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585805" w14:textId="5F6F1E6D" w:rsidR="00A7443B" w:rsidRPr="006C15EA" w:rsidRDefault="00A7443B" w:rsidP="006C15EA">
      <w:pPr>
        <w:spacing w:after="0"/>
        <w:rPr>
          <w:rFonts w:ascii="Calibri" w:hAnsi="Calibri" w:cs="Calibri"/>
          <w:szCs w:val="22"/>
        </w:rPr>
      </w:pPr>
    </w:p>
    <w:p w14:paraId="67CA50CA" w14:textId="028B81D6" w:rsidR="000A0830" w:rsidRPr="006C15EA" w:rsidRDefault="000A0830" w:rsidP="006C15EA">
      <w:pPr>
        <w:spacing w:after="0"/>
        <w:rPr>
          <w:rFonts w:ascii="Calibri" w:hAnsi="Calibri" w:cs="Calibri"/>
          <w:b/>
          <w:szCs w:val="22"/>
        </w:rPr>
      </w:pPr>
      <w:r w:rsidRPr="006C15EA">
        <w:rPr>
          <w:rFonts w:ascii="Calibri" w:hAnsi="Calibri" w:cs="Calibri"/>
          <w:b/>
          <w:szCs w:val="22"/>
        </w:rPr>
        <w:t>Country</w:t>
      </w:r>
      <w:r w:rsidR="005437BF" w:rsidRPr="006C15EA">
        <w:rPr>
          <w:rFonts w:ascii="Calibri" w:hAnsi="Calibri" w:cs="Calibri"/>
          <w:b/>
          <w:szCs w:val="22"/>
        </w:rPr>
        <w:t>/Region/Global</w:t>
      </w:r>
      <w:r w:rsidRPr="006C15EA">
        <w:rPr>
          <w:rFonts w:ascii="Calibri" w:hAnsi="Calibri" w:cs="Calibri"/>
          <w:b/>
          <w:szCs w:val="22"/>
        </w:rPr>
        <w:t>:</w:t>
      </w:r>
      <w:r w:rsidR="006127FF" w:rsidRPr="006C15EA">
        <w:rPr>
          <w:rFonts w:ascii="Calibri" w:hAnsi="Calibri" w:cs="Calibri"/>
          <w:b/>
          <w:szCs w:val="22"/>
        </w:rPr>
        <w:tab/>
      </w:r>
      <w:r w:rsidR="006127FF" w:rsidRPr="006C15EA">
        <w:rPr>
          <w:rFonts w:ascii="Calibri" w:hAnsi="Calibri" w:cs="Calibri"/>
          <w:b/>
          <w:szCs w:val="22"/>
        </w:rPr>
        <w:tab/>
        <w:t xml:space="preserve">       </w:t>
      </w:r>
      <w:r w:rsidR="001E4AE0" w:rsidRPr="006C15EA">
        <w:rPr>
          <w:rFonts w:ascii="Calibri" w:hAnsi="Calibri" w:cs="Calibri"/>
          <w:b/>
          <w:szCs w:val="22"/>
        </w:rPr>
        <w:t>United Republic of Tanzania</w:t>
      </w:r>
      <w:r w:rsidR="006127FF" w:rsidRPr="006C15EA">
        <w:rPr>
          <w:rFonts w:ascii="Calibri" w:hAnsi="Calibri" w:cs="Calibri"/>
          <w:b/>
          <w:szCs w:val="22"/>
        </w:rPr>
        <w:t xml:space="preserve"> </w:t>
      </w:r>
    </w:p>
    <w:p w14:paraId="578A55E2" w14:textId="38D9FBFA" w:rsidR="000A0830" w:rsidRPr="006C15EA" w:rsidRDefault="000E01E8" w:rsidP="006C15EA">
      <w:pPr>
        <w:spacing w:after="0"/>
        <w:rPr>
          <w:rFonts w:ascii="Calibri" w:hAnsi="Calibri" w:cs="Calibri"/>
          <w:b/>
          <w:szCs w:val="22"/>
        </w:rPr>
      </w:pPr>
      <w:r w:rsidRPr="006C15EA">
        <w:rPr>
          <w:rFonts w:ascii="Calibri" w:hAnsi="Calibri" w:cs="Calibri"/>
          <w:b/>
          <w:szCs w:val="22"/>
        </w:rPr>
        <w:t xml:space="preserve">                                                                                </w:t>
      </w:r>
      <w:r w:rsidR="00B539A7" w:rsidRPr="006C15EA">
        <w:rPr>
          <w:rFonts w:ascii="Calibri" w:hAnsi="Calibri" w:cs="Calibri"/>
          <w:b/>
          <w:szCs w:val="22"/>
        </w:rPr>
        <w:t>Initiation Plan</w:t>
      </w:r>
    </w:p>
    <w:p w14:paraId="34A52536" w14:textId="77777777" w:rsidR="00F4635B" w:rsidRPr="006C15EA" w:rsidRDefault="00F4635B" w:rsidP="006C15EA">
      <w:pPr>
        <w:spacing w:after="0"/>
        <w:rPr>
          <w:rFonts w:ascii="Calibri" w:hAnsi="Calibri" w:cs="Calibri"/>
          <w:b/>
          <w:szCs w:val="22"/>
        </w:rPr>
      </w:pPr>
    </w:p>
    <w:p w14:paraId="1B6A8298" w14:textId="7FC11F7F" w:rsidR="000E01E8" w:rsidRPr="006C15EA" w:rsidRDefault="00F4635B" w:rsidP="006C15EA">
      <w:pPr>
        <w:tabs>
          <w:tab w:val="left" w:pos="3960"/>
        </w:tabs>
        <w:spacing w:after="0"/>
        <w:ind w:left="4140" w:hanging="4140"/>
        <w:rPr>
          <w:rFonts w:ascii="Calibri" w:hAnsi="Calibri" w:cs="Calibri"/>
          <w:szCs w:val="22"/>
        </w:rPr>
      </w:pPr>
      <w:r w:rsidRPr="006C15EA">
        <w:rPr>
          <w:rFonts w:ascii="Calibri" w:hAnsi="Calibri" w:cs="Calibri"/>
          <w:b/>
          <w:szCs w:val="22"/>
        </w:rPr>
        <w:t>Project Title</w:t>
      </w:r>
      <w:r w:rsidR="009F1437" w:rsidRPr="006C15EA">
        <w:rPr>
          <w:rFonts w:ascii="Calibri" w:hAnsi="Calibri" w:cs="Calibri"/>
          <w:b/>
          <w:szCs w:val="22"/>
        </w:rPr>
        <w:t>:</w:t>
      </w:r>
      <w:r w:rsidR="00B72E62" w:rsidRPr="006C15EA">
        <w:rPr>
          <w:rFonts w:ascii="Calibri" w:hAnsi="Calibri" w:cs="Calibri"/>
          <w:b/>
          <w:szCs w:val="22"/>
        </w:rPr>
        <w:tab/>
      </w:r>
      <w:r w:rsidR="00D153F6" w:rsidRPr="006C15EA">
        <w:rPr>
          <w:rFonts w:ascii="Calibri" w:hAnsi="Calibri" w:cs="Calibri"/>
          <w:szCs w:val="22"/>
        </w:rPr>
        <w:t>From Pledge to Impact</w:t>
      </w:r>
      <w:r w:rsidR="006C15EA" w:rsidRPr="006C15EA">
        <w:rPr>
          <w:rFonts w:ascii="Calibri" w:hAnsi="Calibri" w:cs="Calibri"/>
          <w:szCs w:val="22"/>
        </w:rPr>
        <w:t xml:space="preserve"> - Tanzania</w:t>
      </w:r>
    </w:p>
    <w:p w14:paraId="68F9C581" w14:textId="1D47B931" w:rsidR="00F4635B" w:rsidRPr="006C15EA" w:rsidRDefault="00D153F6" w:rsidP="006C15EA">
      <w:pPr>
        <w:tabs>
          <w:tab w:val="left" w:pos="3960"/>
        </w:tabs>
        <w:spacing w:after="0"/>
        <w:ind w:left="4140" w:hanging="4140"/>
        <w:rPr>
          <w:rFonts w:ascii="Calibri" w:hAnsi="Calibri" w:cs="Calibri"/>
          <w:szCs w:val="22"/>
        </w:rPr>
      </w:pPr>
      <w:r w:rsidRPr="006C15EA">
        <w:rPr>
          <w:rFonts w:ascii="Calibri" w:hAnsi="Calibri" w:cs="Calibri"/>
          <w:szCs w:val="22"/>
        </w:rPr>
        <w:tab/>
      </w:r>
    </w:p>
    <w:p w14:paraId="0C6C94B8" w14:textId="24E4C7F5" w:rsidR="00F97642" w:rsidRPr="006C15EA" w:rsidRDefault="00F97642" w:rsidP="006C15EA">
      <w:pPr>
        <w:tabs>
          <w:tab w:val="left" w:pos="3960"/>
        </w:tabs>
        <w:spacing w:after="0"/>
        <w:ind w:left="4140" w:hanging="4140"/>
        <w:rPr>
          <w:rFonts w:ascii="Calibri" w:hAnsi="Calibri" w:cs="Calibri"/>
          <w:szCs w:val="22"/>
          <w:shd w:val="clear" w:color="auto" w:fill="E0E0E0"/>
        </w:rPr>
      </w:pPr>
      <w:r w:rsidRPr="006C15EA">
        <w:rPr>
          <w:rFonts w:ascii="Calibri" w:hAnsi="Calibri" w:cs="Calibri"/>
          <w:b/>
          <w:bCs/>
          <w:szCs w:val="22"/>
        </w:rPr>
        <w:t xml:space="preserve">Expected </w:t>
      </w:r>
      <w:r w:rsidR="00B72E62" w:rsidRPr="006C15EA">
        <w:rPr>
          <w:rFonts w:ascii="Calibri" w:hAnsi="Calibri" w:cs="Calibri"/>
          <w:b/>
          <w:bCs/>
          <w:szCs w:val="22"/>
        </w:rPr>
        <w:t>UNSDCF/CPD</w:t>
      </w:r>
      <w:r w:rsidRPr="006C15EA">
        <w:rPr>
          <w:rFonts w:ascii="Calibri" w:hAnsi="Calibri" w:cs="Calibri"/>
          <w:b/>
          <w:bCs/>
          <w:szCs w:val="22"/>
        </w:rPr>
        <w:t xml:space="preserve"> Outcome(s)</w:t>
      </w:r>
      <w:r w:rsidR="009F1437" w:rsidRPr="006C15EA">
        <w:rPr>
          <w:rFonts w:ascii="Calibri" w:hAnsi="Calibri" w:cs="Calibri"/>
          <w:b/>
          <w:bCs/>
          <w:szCs w:val="22"/>
        </w:rPr>
        <w:t>:</w:t>
      </w:r>
      <w:r w:rsidR="00B34D20" w:rsidRPr="006C15EA">
        <w:rPr>
          <w:rFonts w:ascii="Calibri" w:hAnsi="Calibri" w:cs="Calibri"/>
          <w:b/>
          <w:bCs/>
          <w:szCs w:val="22"/>
        </w:rPr>
        <w:tab/>
      </w:r>
      <w:r w:rsidR="0027037C" w:rsidRPr="006C15EA">
        <w:rPr>
          <w:rFonts w:ascii="Calibri" w:hAnsi="Calibri" w:cs="Calibri"/>
          <w:szCs w:val="22"/>
        </w:rPr>
        <w:t xml:space="preserve">Outcome 2; </w:t>
      </w:r>
      <w:r w:rsidR="007700C9" w:rsidRPr="006C15EA">
        <w:rPr>
          <w:rFonts w:ascii="Calibri" w:hAnsi="Calibri" w:cs="Calibri"/>
          <w:szCs w:val="22"/>
        </w:rPr>
        <w:t>Planet</w:t>
      </w:r>
    </w:p>
    <w:p w14:paraId="124E2F82" w14:textId="77777777" w:rsidR="00B34D20" w:rsidRPr="006C15EA" w:rsidRDefault="00B34D20" w:rsidP="006C15EA">
      <w:pPr>
        <w:tabs>
          <w:tab w:val="left" w:pos="3960"/>
        </w:tabs>
        <w:spacing w:after="0"/>
        <w:ind w:left="4140" w:hanging="4140"/>
        <w:rPr>
          <w:rFonts w:ascii="Calibri" w:hAnsi="Calibri" w:cs="Calibri"/>
          <w:b/>
          <w:szCs w:val="22"/>
        </w:rPr>
      </w:pPr>
    </w:p>
    <w:p w14:paraId="494101DC" w14:textId="639858ED" w:rsidR="00F4635B" w:rsidRPr="00A4594E" w:rsidRDefault="00C10465" w:rsidP="006C15EA">
      <w:pPr>
        <w:spacing w:after="0"/>
        <w:ind w:left="3969" w:hanging="3969"/>
        <w:rPr>
          <w:rFonts w:ascii="Calibri" w:hAnsi="Calibri" w:cs="Calibri"/>
          <w:szCs w:val="22"/>
        </w:rPr>
      </w:pPr>
      <w:r w:rsidRPr="006C15EA">
        <w:rPr>
          <w:rFonts w:ascii="Calibri" w:hAnsi="Calibri" w:cs="Calibri"/>
          <w:b/>
          <w:szCs w:val="22"/>
        </w:rPr>
        <w:t>Expected CPD Output(s)</w:t>
      </w:r>
      <w:r w:rsidR="009F1437" w:rsidRPr="006C15EA">
        <w:rPr>
          <w:rFonts w:ascii="Calibri" w:hAnsi="Calibri" w:cs="Calibri"/>
          <w:b/>
          <w:szCs w:val="22"/>
        </w:rPr>
        <w:t>:</w:t>
      </w:r>
      <w:r w:rsidR="00B34D20" w:rsidRPr="006C15EA">
        <w:rPr>
          <w:rFonts w:ascii="Calibri" w:hAnsi="Calibri" w:cs="Calibri"/>
          <w:b/>
          <w:szCs w:val="22"/>
        </w:rPr>
        <w:tab/>
      </w:r>
      <w:r w:rsidR="007700C9" w:rsidRPr="00A4594E">
        <w:rPr>
          <w:rFonts w:ascii="Calibri" w:hAnsi="Calibri" w:cs="Calibri"/>
          <w:szCs w:val="22"/>
        </w:rPr>
        <w:t>Output 2.3. MDA and LGA service delivery systems capacity</w:t>
      </w:r>
      <w:r w:rsidR="00D153F6" w:rsidRPr="00A4594E">
        <w:rPr>
          <w:rFonts w:ascii="Calibri" w:hAnsi="Calibri" w:cs="Calibri"/>
          <w:szCs w:val="22"/>
        </w:rPr>
        <w:t xml:space="preserve"> </w:t>
      </w:r>
      <w:r w:rsidR="007700C9" w:rsidRPr="00A4594E">
        <w:rPr>
          <w:rFonts w:ascii="Calibri" w:hAnsi="Calibri" w:cs="Calibri"/>
          <w:szCs w:val="22"/>
        </w:rPr>
        <w:t>increased for efficient and effective natural resources management, climate change resilience, disaster risk reduction, access to and use of efficient renewable energy by women, persons with disabilities, youth and other vulnerable groups.</w:t>
      </w:r>
    </w:p>
    <w:p w14:paraId="31094A4B" w14:textId="77777777" w:rsidR="007700C9" w:rsidRPr="00A4594E" w:rsidRDefault="007700C9" w:rsidP="006C15EA">
      <w:pPr>
        <w:tabs>
          <w:tab w:val="left" w:pos="3960"/>
        </w:tabs>
        <w:spacing w:after="0"/>
        <w:ind w:left="4140" w:hanging="4140"/>
        <w:rPr>
          <w:rFonts w:ascii="Calibri" w:hAnsi="Calibri" w:cs="Calibri"/>
          <w:i/>
          <w:iCs/>
          <w:szCs w:val="22"/>
          <w:shd w:val="clear" w:color="auto" w:fill="E0E0E0"/>
        </w:rPr>
      </w:pPr>
    </w:p>
    <w:p w14:paraId="5DF120F9" w14:textId="2EE254B5" w:rsidR="00F4635B" w:rsidRPr="00A4594E" w:rsidRDefault="00F4635B" w:rsidP="006C15EA">
      <w:pPr>
        <w:tabs>
          <w:tab w:val="left" w:pos="3960"/>
        </w:tabs>
        <w:spacing w:after="0"/>
        <w:ind w:left="4140" w:hanging="4140"/>
        <w:rPr>
          <w:rFonts w:ascii="Calibri" w:hAnsi="Calibri" w:cs="Calibri"/>
          <w:szCs w:val="22"/>
        </w:rPr>
      </w:pPr>
      <w:r w:rsidRPr="00A4594E">
        <w:rPr>
          <w:rFonts w:ascii="Calibri" w:hAnsi="Calibri" w:cs="Calibri"/>
          <w:b/>
          <w:szCs w:val="22"/>
        </w:rPr>
        <w:t>Initiation Plan Start</w:t>
      </w:r>
      <w:r w:rsidR="00C10465" w:rsidRPr="00A4594E">
        <w:rPr>
          <w:rFonts w:ascii="Calibri" w:hAnsi="Calibri" w:cs="Calibri"/>
          <w:b/>
          <w:szCs w:val="22"/>
        </w:rPr>
        <w:t>/End</w:t>
      </w:r>
      <w:r w:rsidRPr="00A4594E">
        <w:rPr>
          <w:rFonts w:ascii="Calibri" w:hAnsi="Calibri" w:cs="Calibri"/>
          <w:b/>
          <w:szCs w:val="22"/>
        </w:rPr>
        <w:t xml:space="preserve"> Date</w:t>
      </w:r>
      <w:r w:rsidR="00C10465" w:rsidRPr="00A4594E">
        <w:rPr>
          <w:rFonts w:ascii="Calibri" w:hAnsi="Calibri" w:cs="Calibri"/>
          <w:b/>
          <w:szCs w:val="22"/>
        </w:rPr>
        <w:t>s</w:t>
      </w:r>
      <w:r w:rsidR="00EF1D42" w:rsidRPr="00A4594E">
        <w:rPr>
          <w:rFonts w:ascii="Calibri" w:hAnsi="Calibri" w:cs="Calibri"/>
          <w:b/>
          <w:szCs w:val="22"/>
        </w:rPr>
        <w:t>:</w:t>
      </w:r>
      <w:r w:rsidR="00B34D20" w:rsidRPr="00A4594E">
        <w:rPr>
          <w:rFonts w:ascii="Calibri" w:hAnsi="Calibri" w:cs="Calibri"/>
          <w:b/>
          <w:szCs w:val="22"/>
        </w:rPr>
        <w:tab/>
      </w:r>
      <w:r w:rsidR="006C15EA" w:rsidRPr="00A4594E">
        <w:rPr>
          <w:rFonts w:ascii="Calibri" w:hAnsi="Calibri" w:cs="Calibri"/>
          <w:szCs w:val="22"/>
        </w:rPr>
        <w:t>February</w:t>
      </w:r>
      <w:r w:rsidR="005D12D8" w:rsidRPr="00A4594E">
        <w:rPr>
          <w:rFonts w:ascii="Calibri" w:hAnsi="Calibri" w:cs="Calibri"/>
          <w:szCs w:val="22"/>
        </w:rPr>
        <w:t xml:space="preserve"> 2025</w:t>
      </w:r>
      <w:r w:rsidR="00226E37" w:rsidRPr="00A4594E">
        <w:rPr>
          <w:rFonts w:ascii="Calibri" w:hAnsi="Calibri" w:cs="Calibri"/>
          <w:szCs w:val="22"/>
        </w:rPr>
        <w:t xml:space="preserve"> – </w:t>
      </w:r>
      <w:r w:rsidR="0087629F" w:rsidRPr="00A4594E">
        <w:rPr>
          <w:rFonts w:ascii="Calibri" w:hAnsi="Calibri" w:cs="Calibri"/>
          <w:szCs w:val="22"/>
        </w:rPr>
        <w:t>June</w:t>
      </w:r>
      <w:r w:rsidR="00226E37" w:rsidRPr="00A4594E">
        <w:rPr>
          <w:rFonts w:ascii="Calibri" w:hAnsi="Calibri" w:cs="Calibri"/>
          <w:szCs w:val="22"/>
        </w:rPr>
        <w:t xml:space="preserve"> </w:t>
      </w:r>
      <w:r w:rsidR="00C67012" w:rsidRPr="00A4594E">
        <w:rPr>
          <w:rFonts w:ascii="Calibri" w:hAnsi="Calibri" w:cs="Calibri"/>
          <w:szCs w:val="22"/>
        </w:rPr>
        <w:t>1</w:t>
      </w:r>
      <w:r w:rsidR="004E1C92" w:rsidRPr="00A4594E">
        <w:rPr>
          <w:rFonts w:ascii="Calibri" w:hAnsi="Calibri" w:cs="Calibri"/>
          <w:szCs w:val="22"/>
        </w:rPr>
        <w:t>, 202</w:t>
      </w:r>
      <w:r w:rsidR="00C67012" w:rsidRPr="00A4594E">
        <w:rPr>
          <w:rFonts w:ascii="Calibri" w:hAnsi="Calibri" w:cs="Calibri"/>
          <w:szCs w:val="22"/>
        </w:rPr>
        <w:t>6</w:t>
      </w:r>
    </w:p>
    <w:p w14:paraId="2E35DE52" w14:textId="77777777" w:rsidR="00C10465" w:rsidRPr="00A4594E" w:rsidRDefault="00C10465" w:rsidP="006C15EA">
      <w:pPr>
        <w:tabs>
          <w:tab w:val="left" w:pos="3960"/>
        </w:tabs>
        <w:spacing w:after="0"/>
        <w:ind w:left="4140" w:hanging="4140"/>
        <w:rPr>
          <w:rFonts w:ascii="Calibri" w:hAnsi="Calibri" w:cs="Calibri"/>
          <w:szCs w:val="22"/>
        </w:rPr>
      </w:pPr>
    </w:p>
    <w:p w14:paraId="06C3ECDF" w14:textId="2331A558" w:rsidR="00F818DC" w:rsidRPr="006C15EA" w:rsidRDefault="00F4635B" w:rsidP="006C15EA">
      <w:pPr>
        <w:tabs>
          <w:tab w:val="left" w:pos="3960"/>
        </w:tabs>
        <w:spacing w:after="0"/>
        <w:ind w:left="4140" w:hanging="4140"/>
        <w:rPr>
          <w:rFonts w:ascii="Calibri" w:hAnsi="Calibri" w:cs="Calibri"/>
          <w:szCs w:val="22"/>
        </w:rPr>
      </w:pPr>
      <w:r w:rsidRPr="00A4594E">
        <w:rPr>
          <w:rFonts w:ascii="Calibri" w:hAnsi="Calibri" w:cs="Calibri"/>
          <w:b/>
          <w:szCs w:val="22"/>
        </w:rPr>
        <w:t>Implementing Partner</w:t>
      </w:r>
      <w:r w:rsidR="00EF1D42" w:rsidRPr="00A4594E">
        <w:rPr>
          <w:rFonts w:ascii="Calibri" w:hAnsi="Calibri" w:cs="Calibri"/>
          <w:b/>
          <w:szCs w:val="22"/>
        </w:rPr>
        <w:t>:</w:t>
      </w:r>
      <w:r w:rsidR="009610DB" w:rsidRPr="00A4594E">
        <w:rPr>
          <w:rFonts w:ascii="Calibri" w:hAnsi="Calibri" w:cs="Calibri"/>
          <w:szCs w:val="22"/>
        </w:rPr>
        <w:tab/>
      </w:r>
      <w:r w:rsidR="00D153F6" w:rsidRPr="00A4594E">
        <w:rPr>
          <w:rFonts w:ascii="Calibri" w:hAnsi="Calibri" w:cs="Calibri"/>
          <w:szCs w:val="22"/>
        </w:rPr>
        <w:t>Vice President’s Office</w:t>
      </w:r>
    </w:p>
    <w:p w14:paraId="3F7DB082" w14:textId="77777777" w:rsidR="008F01B9" w:rsidRPr="006C15EA" w:rsidRDefault="008F01B9" w:rsidP="006C15EA">
      <w:pPr>
        <w:tabs>
          <w:tab w:val="left" w:pos="3960"/>
        </w:tabs>
        <w:spacing w:after="0"/>
        <w:ind w:left="4140" w:hanging="4140"/>
        <w:rPr>
          <w:rFonts w:ascii="Calibri" w:hAnsi="Calibri" w:cs="Calibri"/>
          <w:color w:val="000000" w:themeColor="text1"/>
          <w:szCs w:val="22"/>
          <w:u w:val="single"/>
          <w:shd w:val="clear" w:color="auto" w:fill="E0E0E0"/>
        </w:rPr>
      </w:pPr>
    </w:p>
    <w:p w14:paraId="5B6BCA2A" w14:textId="10BD3D0B" w:rsidR="009D5147" w:rsidRPr="006C15EA" w:rsidRDefault="008F01B9" w:rsidP="006C15EA">
      <w:pPr>
        <w:tabs>
          <w:tab w:val="left" w:pos="3960"/>
        </w:tabs>
        <w:spacing w:after="0"/>
        <w:ind w:left="4140" w:hanging="4140"/>
        <w:rPr>
          <w:rFonts w:ascii="Calibri" w:hAnsi="Calibri" w:cs="Calibri"/>
          <w:color w:val="000000" w:themeColor="text1"/>
          <w:szCs w:val="22"/>
        </w:rPr>
      </w:pPr>
      <w:r w:rsidRPr="006C15EA">
        <w:rPr>
          <w:rFonts w:ascii="Calibri" w:hAnsi="Calibri" w:cs="Calibri"/>
          <w:noProof/>
          <w:color w:val="000000" w:themeColor="text1"/>
          <w:szCs w:val="22"/>
          <w:lang w:val="en-US"/>
        </w:rPr>
        <mc:AlternateContent>
          <mc:Choice Requires="wps">
            <w:drawing>
              <wp:inline distT="0" distB="0" distL="0" distR="0" wp14:anchorId="24AE25FD" wp14:editId="109AB63C">
                <wp:extent cx="5969847" cy="4766733"/>
                <wp:effectExtent l="0" t="0" r="12065" b="8890"/>
                <wp:docPr id="1322913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847" cy="4766733"/>
                        </a:xfrm>
                        <a:prstGeom prst="rect">
                          <a:avLst/>
                        </a:prstGeom>
                        <a:solidFill>
                          <a:srgbClr val="FFFFFF"/>
                        </a:solidFill>
                        <a:ln w="9525">
                          <a:solidFill>
                            <a:srgbClr val="000000"/>
                          </a:solidFill>
                          <a:miter lim="800000"/>
                          <a:headEnd/>
                          <a:tailEnd/>
                        </a:ln>
                      </wps:spPr>
                      <wps:txbx>
                        <w:txbxContent>
                          <w:p w14:paraId="48F8DE39" w14:textId="77777777" w:rsidR="008F01B9" w:rsidRPr="00AF7420" w:rsidRDefault="008F01B9" w:rsidP="00AF7420">
                            <w:pPr>
                              <w:spacing w:after="0"/>
                              <w:jc w:val="center"/>
                              <w:rPr>
                                <w:rFonts w:asciiTheme="minorHAnsi" w:hAnsiTheme="minorHAnsi" w:cstheme="minorHAnsi"/>
                                <w:b/>
                                <w:bCs/>
                                <w:color w:val="000000" w:themeColor="text1"/>
                                <w:sz w:val="20"/>
                                <w:szCs w:val="20"/>
                              </w:rPr>
                            </w:pPr>
                            <w:r w:rsidRPr="00AF7420">
                              <w:rPr>
                                <w:rFonts w:asciiTheme="minorHAnsi" w:hAnsiTheme="minorHAnsi" w:cstheme="minorHAnsi"/>
                                <w:b/>
                                <w:bCs/>
                                <w:color w:val="000000" w:themeColor="text1"/>
                                <w:sz w:val="20"/>
                                <w:szCs w:val="20"/>
                              </w:rPr>
                              <w:t>Brief Description</w:t>
                            </w:r>
                          </w:p>
                          <w:p w14:paraId="3161D635" w14:textId="085CEEB1" w:rsidR="00AF7420" w:rsidRPr="00AF7420" w:rsidRDefault="00AF7420" w:rsidP="00AF7420">
                            <w:pPr>
                              <w:pStyle w:val="NormalWeb"/>
                              <w:spacing w:before="0" w:beforeAutospacing="0" w:after="0" w:afterAutospacing="0"/>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This Project Initiation Plan (PIP) is part of UNDP’s global flagship initiative,</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Climate Promise: From Pledge to Impact</w:t>
                            </w:r>
                            <w:r w:rsidRPr="00AF7420">
                              <w:rPr>
                                <w:rFonts w:asciiTheme="minorHAnsi" w:hAnsiTheme="minorHAnsi" w:cstheme="minorHAnsi"/>
                                <w:color w:val="000000" w:themeColor="text1"/>
                                <w:sz w:val="20"/>
                                <w:szCs w:val="20"/>
                              </w:rPr>
                              <w:t>, which supports countries in translating enhanced Nationally Determined Contributions (NDCs) into concrete and ambitious climate actions. In Tanzania, the PIP serves as the foundational phase to organize, coordinate, and quality-assure the implementation of the Climate Promise, ensuring that the country’s</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Third Nationally Determined Contribution (NDC 3.0)</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is nationally driven, inclusive, and aligned with long-term development and resilience goals. The PIP aims to create an enabling environment for effective coordination among key institutions across the Mainland and Zanzibar, fostering collaboration between government entities, development partners, academia, civil society, and the private sector. It will also help establish systems for data management, resource mobilization, and stakeholder engagement to accelerate the transition from NDC 3.0 formulation to implementation. The initiative seeks to build national ownership, political commitment, and readiness for delivery of Tanzania’s ambitious climate targets under the Paris Agreement. Key deliverables under the PIP include:</w:t>
                            </w:r>
                          </w:p>
                          <w:p w14:paraId="11638367"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Strengthened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national coordination mechanisms</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between the Vice President’s Office (VPO) and the First Vice President’s Office (FVPO) for integrated NDC 3.0 implementation.</w:t>
                            </w:r>
                          </w:p>
                          <w:p w14:paraId="31B4B938" w14:textId="47508FE9"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Preparation of the</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NDC 3.0 Implementation and Investment Plans</w:t>
                            </w:r>
                            <w:r w:rsidRPr="00AF7420">
                              <w:rPr>
                                <w:rFonts w:asciiTheme="minorHAnsi" w:hAnsiTheme="minorHAnsi" w:cstheme="minorHAnsi"/>
                                <w:color w:val="000000" w:themeColor="text1"/>
                                <w:sz w:val="20"/>
                                <w:szCs w:val="20"/>
                              </w:rPr>
                              <w:t>, and a</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 xml:space="preserve">Communication </w:t>
                            </w:r>
                            <w:r>
                              <w:rPr>
                                <w:rStyle w:val="Strong"/>
                                <w:rFonts w:asciiTheme="minorHAnsi" w:hAnsiTheme="minorHAnsi" w:cstheme="minorHAnsi"/>
                                <w:color w:val="000000" w:themeColor="text1"/>
                                <w:sz w:val="20"/>
                                <w:szCs w:val="20"/>
                              </w:rPr>
                              <w:t>Plan</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to support outreach, awareness, and resource mobilization.</w:t>
                            </w:r>
                          </w:p>
                          <w:p w14:paraId="7D327906"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Updated and quality-assured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Greenhouse Gas (GHG) Inventory</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and improved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Measurement, Reporting, and Verification (MRV)</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systems.</w:t>
                            </w:r>
                          </w:p>
                          <w:p w14:paraId="1459D9A9"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Strengthened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gender-responsive and youth-inclusive engagement mechanisms</w:t>
                            </w:r>
                            <w:r w:rsidRPr="00AF7420">
                              <w:rPr>
                                <w:rFonts w:asciiTheme="minorHAnsi" w:hAnsiTheme="minorHAnsi" w:cstheme="minorHAnsi"/>
                                <w:color w:val="000000" w:themeColor="text1"/>
                                <w:sz w:val="20"/>
                                <w:szCs w:val="20"/>
                              </w:rPr>
                              <w:t>, ensuring participation of women, youth, Indigenous Peoples, and local communities in NDC processes.</w:t>
                            </w:r>
                          </w:p>
                          <w:p w14:paraId="55FFF33F"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Enhanced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alignment between climate, biodiversity, and development frameworks</w:t>
                            </w:r>
                            <w:r w:rsidRPr="00AF7420">
                              <w:rPr>
                                <w:rFonts w:asciiTheme="minorHAnsi" w:hAnsiTheme="minorHAnsi" w:cstheme="minorHAnsi"/>
                                <w:color w:val="000000" w:themeColor="text1"/>
                                <w:sz w:val="20"/>
                                <w:szCs w:val="20"/>
                              </w:rPr>
                              <w:t>, including NAP, BIOFIN, SOFF, and the Integrated National Financing Framework (INFF).</w:t>
                            </w:r>
                          </w:p>
                          <w:p w14:paraId="04454B59" w14:textId="77777777" w:rsidR="00AF7420" w:rsidRDefault="00AF7420" w:rsidP="00AF7420">
                            <w:pPr>
                              <w:pStyle w:val="NormalWeb"/>
                              <w:spacing w:before="0" w:beforeAutospacing="0" w:after="0" w:afterAutospacing="0"/>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Direct beneficiaries:</w:t>
                            </w:r>
                            <w:r>
                              <w:rPr>
                                <w:rStyle w:val="Strong"/>
                                <w:rFonts w:ascii="Calibri" w:hAnsi="Calibri" w:cs="Calibri"/>
                                <w:color w:val="000000" w:themeColor="text1"/>
                                <w:sz w:val="20"/>
                                <w:szCs w:val="20"/>
                              </w:rPr>
                              <w:t xml:space="preserve"> </w:t>
                            </w:r>
                            <w:r w:rsidRPr="00AF7420">
                              <w:rPr>
                                <w:rFonts w:ascii="Calibri" w:hAnsi="Calibri" w:cs="Calibri"/>
                                <w:color w:val="000000" w:themeColor="text1"/>
                                <w:sz w:val="20"/>
                                <w:szCs w:val="20"/>
                              </w:rPr>
                              <w:t>More than 40 representatives from government ministries, local authorities, academia, and civil society organizations actively engaged in NDC coordination, including 15 technical experts, 10 youth representatives, and 15 women leaders.</w:t>
                            </w:r>
                            <w:r>
                              <w:rPr>
                                <w:rFonts w:ascii="Calibri" w:hAnsi="Calibri" w:cs="Calibri"/>
                                <w:b/>
                                <w:bCs/>
                                <w:color w:val="000000" w:themeColor="text1"/>
                                <w:sz w:val="20"/>
                                <w:szCs w:val="20"/>
                              </w:rPr>
                              <w:t xml:space="preserve"> </w:t>
                            </w:r>
                          </w:p>
                          <w:p w14:paraId="0D3DDFDB" w14:textId="7F94A32F" w:rsidR="00AF7420" w:rsidRPr="00AF7420" w:rsidRDefault="00AF7420" w:rsidP="00AF7420">
                            <w:pPr>
                              <w:pStyle w:val="NormalWeb"/>
                              <w:spacing w:before="0" w:beforeAutospacing="0" w:after="0" w:afterAutospacing="0"/>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Total direct beneficiaries:</w:t>
                            </w:r>
                            <w:r w:rsidRPr="00AF7420">
                              <w:rPr>
                                <w:rStyle w:val="apple-converted-space"/>
                                <w:rFonts w:ascii="Calibri" w:hAnsi="Calibri" w:cs="Calibri"/>
                                <w:color w:val="000000" w:themeColor="text1"/>
                                <w:sz w:val="20"/>
                                <w:szCs w:val="20"/>
                              </w:rPr>
                              <w:t> </w:t>
                            </w:r>
                            <w:r w:rsidRPr="00AF7420">
                              <w:rPr>
                                <w:rFonts w:ascii="Calibri" w:hAnsi="Calibri" w:cs="Calibri"/>
                                <w:color w:val="000000" w:themeColor="text1"/>
                                <w:sz w:val="20"/>
                                <w:szCs w:val="20"/>
                              </w:rPr>
                              <w:t>70+</w:t>
                            </w:r>
                          </w:p>
                          <w:p w14:paraId="250470DB" w14:textId="5D548DCD" w:rsidR="00AF7420" w:rsidRDefault="00AF7420" w:rsidP="00AF7420">
                            <w:pPr>
                              <w:pStyle w:val="NormalWeb"/>
                              <w:spacing w:before="0" w:beforeAutospacing="0" w:after="0" w:afterAutospacing="0"/>
                              <w:jc w:val="left"/>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Indirect beneficiaries:</w:t>
                            </w:r>
                            <w:r>
                              <w:rPr>
                                <w:rFonts w:ascii="Calibri" w:hAnsi="Calibri" w:cs="Calibri"/>
                                <w:color w:val="000000" w:themeColor="text1"/>
                                <w:sz w:val="20"/>
                                <w:szCs w:val="20"/>
                              </w:rPr>
                              <w:t xml:space="preserve"> </w:t>
                            </w:r>
                            <w:r w:rsidRPr="00AF7420">
                              <w:rPr>
                                <w:rFonts w:ascii="Calibri" w:hAnsi="Calibri" w:cs="Calibri"/>
                                <w:color w:val="000000" w:themeColor="text1"/>
                                <w:sz w:val="20"/>
                                <w:szCs w:val="20"/>
                              </w:rPr>
                              <w:t>National and subnational institutions, private-sector actors, and approximately 50,000 citizens benefiting from enhanced climate governance, data systems, and inclusive participation mechanisms.</w:t>
                            </w:r>
                          </w:p>
                          <w:p w14:paraId="2F1403E2" w14:textId="569B75D6" w:rsidR="00AF7420" w:rsidRPr="00AF7420" w:rsidRDefault="00AF7420" w:rsidP="00AF7420">
                            <w:pPr>
                              <w:pStyle w:val="NormalWeb"/>
                              <w:spacing w:before="0" w:beforeAutospacing="0" w:after="0" w:afterAutospacing="0"/>
                              <w:jc w:val="left"/>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Total indirect beneficiaries:</w:t>
                            </w:r>
                            <w:r w:rsidRPr="00AF7420">
                              <w:rPr>
                                <w:rStyle w:val="apple-converted-space"/>
                                <w:rFonts w:ascii="Calibri" w:hAnsi="Calibri" w:cs="Calibri"/>
                                <w:color w:val="000000" w:themeColor="text1"/>
                                <w:sz w:val="20"/>
                                <w:szCs w:val="20"/>
                              </w:rPr>
                              <w:t> </w:t>
                            </w:r>
                            <w:r w:rsidRPr="00AF7420">
                              <w:rPr>
                                <w:rFonts w:ascii="Calibri" w:hAnsi="Calibri" w:cs="Calibri"/>
                                <w:color w:val="000000" w:themeColor="text1"/>
                                <w:sz w:val="20"/>
                                <w:szCs w:val="20"/>
                              </w:rPr>
                              <w:t>50,000+</w:t>
                            </w:r>
                          </w:p>
                          <w:p w14:paraId="6027ED53" w14:textId="0650B279" w:rsidR="00CD3360" w:rsidRPr="006C15EA" w:rsidRDefault="00CD3360" w:rsidP="00AF7420">
                            <w:pPr>
                              <w:rPr>
                                <w:rFonts w:ascii="Calibri" w:hAnsi="Calibri" w:cs="Calibri"/>
                                <w:szCs w:val="22"/>
                                <w:lang w:val="en-US"/>
                              </w:rPr>
                            </w:pPr>
                          </w:p>
                        </w:txbxContent>
                      </wps:txbx>
                      <wps:bodyPr rot="0" vert="horz" wrap="square" lIns="91440" tIns="45720" rIns="91440" bIns="45720" anchor="t" anchorCtr="0" upright="1">
                        <a:noAutofit/>
                      </wps:bodyPr>
                    </wps:wsp>
                  </a:graphicData>
                </a:graphic>
              </wp:inline>
            </w:drawing>
          </mc:Choice>
          <mc:Fallback>
            <w:pict>
              <v:shapetype w14:anchorId="24AE25FD" id="_x0000_t202" coordsize="21600,21600" o:spt="202" path="m,l,21600r21600,l21600,xe">
                <v:stroke joinstyle="miter"/>
                <v:path gradientshapeok="t" o:connecttype="rect"/>
              </v:shapetype>
              <v:shape id="Text Box 2" o:spid="_x0000_s1026" type="#_x0000_t202" style="width:470.05pt;height:37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">
                <v:textbox>
                  <w:txbxContent>
                    <w:p w14:paraId="48F8DE39" w14:textId="77777777" w:rsidR="008F01B9" w:rsidRPr="00AF7420" w:rsidRDefault="008F01B9" w:rsidP="00AF7420">
                      <w:pPr>
                        <w:spacing w:after="0"/>
                        <w:jc w:val="center"/>
                        <w:rPr>
                          <w:rFonts w:asciiTheme="minorHAnsi" w:hAnsiTheme="minorHAnsi" w:cstheme="minorHAnsi"/>
                          <w:b/>
                          <w:bCs/>
                          <w:color w:val="000000" w:themeColor="text1"/>
                          <w:sz w:val="20"/>
                          <w:szCs w:val="20"/>
                        </w:rPr>
                      </w:pPr>
                      <w:r w:rsidRPr="00AF7420">
                        <w:rPr>
                          <w:rFonts w:asciiTheme="minorHAnsi" w:hAnsiTheme="minorHAnsi" w:cstheme="minorHAnsi"/>
                          <w:b/>
                          <w:bCs/>
                          <w:color w:val="000000" w:themeColor="text1"/>
                          <w:sz w:val="20"/>
                          <w:szCs w:val="20"/>
                        </w:rPr>
                        <w:t>Brief Description</w:t>
                      </w:r>
                    </w:p>
                    <w:p w14:paraId="3161D635" w14:textId="085CEEB1" w:rsidR="00AF7420" w:rsidRPr="00AF7420" w:rsidRDefault="00AF7420" w:rsidP="00AF7420">
                      <w:pPr>
                        <w:pStyle w:val="NormalWeb"/>
                        <w:spacing w:before="0" w:beforeAutospacing="0" w:after="0" w:afterAutospacing="0"/>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This Project Initiation Plan (PIP) is part of UNDP’s global flagship initiative,</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Climate Promise: From Pledge to Impact</w:t>
                      </w:r>
                      <w:r w:rsidRPr="00AF7420">
                        <w:rPr>
                          <w:rFonts w:asciiTheme="minorHAnsi" w:hAnsiTheme="minorHAnsi" w:cstheme="minorHAnsi"/>
                          <w:color w:val="000000" w:themeColor="text1"/>
                          <w:sz w:val="20"/>
                          <w:szCs w:val="20"/>
                        </w:rPr>
                        <w:t>, which supports countries in translating enhanced Nationally Determined Contributions (NDCs) into concrete and ambitious climate actions. In Tanzania, the PIP serves as the foundational phase to organize, coordinate, and quality-assure the implementation of the Climate Promise, ensuring that the country’s</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Third Nationally Determined Contribution (NDC 3.0)</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is nationally driven, inclusive, and aligned with long-term development and resilience goals. The PIP aims to create an enabling environment for effective coordination among key institutions across the Mainland and Zanzibar, fostering collaboration between government entities, development partners, academia, civil society, and the private sector. It will also help establish systems for data management, resource mobilization, and stakeholder engagement to accelerate the transition from NDC 3.0 formulation to implementation. The initiative seeks to build national ownership, political commitment, and readiness for delivery of Tanzania’s ambitious climate targets under the Paris Agreement. Key deliverables under the PIP include:</w:t>
                      </w:r>
                    </w:p>
                    <w:p w14:paraId="11638367"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Strengthened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national coordination mechanisms</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between the Vice President’s Office (VPO) and the First Vice President’s Office (FVPO) for integrated NDC 3.0 implementation.</w:t>
                      </w:r>
                    </w:p>
                    <w:p w14:paraId="31B4B938" w14:textId="47508FE9"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Preparation of the</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NDC 3.0 Implementation and Investment Plans</w:t>
                      </w:r>
                      <w:r w:rsidRPr="00AF7420">
                        <w:rPr>
                          <w:rFonts w:asciiTheme="minorHAnsi" w:hAnsiTheme="minorHAnsi" w:cstheme="minorHAnsi"/>
                          <w:color w:val="000000" w:themeColor="text1"/>
                          <w:sz w:val="20"/>
                          <w:szCs w:val="20"/>
                        </w:rPr>
                        <w:t>, and a</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 xml:space="preserve">Communication </w:t>
                      </w:r>
                      <w:r>
                        <w:rPr>
                          <w:rStyle w:val="Strong"/>
                          <w:rFonts w:asciiTheme="minorHAnsi" w:hAnsiTheme="minorHAnsi" w:cstheme="minorHAnsi"/>
                          <w:color w:val="000000" w:themeColor="text1"/>
                          <w:sz w:val="20"/>
                          <w:szCs w:val="20"/>
                        </w:rPr>
                        <w:t>Plan</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to support outreach, awareness, and resource mobilization.</w:t>
                      </w:r>
                    </w:p>
                    <w:p w14:paraId="7D327906"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Updated and quality-assured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Greenhouse Gas (GHG) Inventory</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and improved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Measurement, Reporting, and Verification (MRV)</w:t>
                      </w:r>
                      <w:r w:rsidRPr="00AF7420">
                        <w:rPr>
                          <w:rStyle w:val="apple-converted-space"/>
                          <w:rFonts w:asciiTheme="minorHAnsi" w:hAnsiTheme="minorHAnsi" w:cstheme="minorHAnsi"/>
                          <w:color w:val="000000" w:themeColor="text1"/>
                          <w:sz w:val="20"/>
                          <w:szCs w:val="20"/>
                        </w:rPr>
                        <w:t> </w:t>
                      </w:r>
                      <w:r w:rsidRPr="00AF7420">
                        <w:rPr>
                          <w:rFonts w:asciiTheme="minorHAnsi" w:hAnsiTheme="minorHAnsi" w:cstheme="minorHAnsi"/>
                          <w:color w:val="000000" w:themeColor="text1"/>
                          <w:sz w:val="20"/>
                          <w:szCs w:val="20"/>
                        </w:rPr>
                        <w:t>systems.</w:t>
                      </w:r>
                    </w:p>
                    <w:p w14:paraId="1459D9A9"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Strengthened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gender-responsive and youth-inclusive engagement mechanisms</w:t>
                      </w:r>
                      <w:r w:rsidRPr="00AF7420">
                        <w:rPr>
                          <w:rFonts w:asciiTheme="minorHAnsi" w:hAnsiTheme="minorHAnsi" w:cstheme="minorHAnsi"/>
                          <w:color w:val="000000" w:themeColor="text1"/>
                          <w:sz w:val="20"/>
                          <w:szCs w:val="20"/>
                        </w:rPr>
                        <w:t>, ensuring participation of women, youth, Indigenous Peoples, and local communities in NDC processes.</w:t>
                      </w:r>
                    </w:p>
                    <w:p w14:paraId="55FFF33F" w14:textId="77777777" w:rsidR="00AF7420" w:rsidRPr="00AF7420" w:rsidRDefault="00AF7420" w:rsidP="00AF7420">
                      <w:pPr>
                        <w:pStyle w:val="NormalWeb"/>
                        <w:numPr>
                          <w:ilvl w:val="0"/>
                          <w:numId w:val="38"/>
                        </w:numPr>
                        <w:spacing w:before="0" w:beforeAutospacing="0" w:after="0" w:afterAutospacing="0"/>
                        <w:jc w:val="left"/>
                        <w:rPr>
                          <w:rFonts w:asciiTheme="minorHAnsi" w:hAnsiTheme="minorHAnsi" w:cstheme="minorHAnsi"/>
                          <w:color w:val="000000" w:themeColor="text1"/>
                          <w:sz w:val="20"/>
                          <w:szCs w:val="20"/>
                        </w:rPr>
                      </w:pPr>
                      <w:r w:rsidRPr="00AF7420">
                        <w:rPr>
                          <w:rFonts w:asciiTheme="minorHAnsi" w:hAnsiTheme="minorHAnsi" w:cstheme="minorHAnsi"/>
                          <w:color w:val="000000" w:themeColor="text1"/>
                          <w:sz w:val="20"/>
                          <w:szCs w:val="20"/>
                        </w:rPr>
                        <w:t>Enhanced</w:t>
                      </w:r>
                      <w:r w:rsidRPr="00AF7420">
                        <w:rPr>
                          <w:rStyle w:val="apple-converted-space"/>
                          <w:rFonts w:asciiTheme="minorHAnsi" w:hAnsiTheme="minorHAnsi" w:cstheme="minorHAnsi"/>
                          <w:color w:val="000000" w:themeColor="text1"/>
                          <w:sz w:val="20"/>
                          <w:szCs w:val="20"/>
                        </w:rPr>
                        <w:t> </w:t>
                      </w:r>
                      <w:r w:rsidRPr="00AF7420">
                        <w:rPr>
                          <w:rStyle w:val="Strong"/>
                          <w:rFonts w:asciiTheme="minorHAnsi" w:hAnsiTheme="minorHAnsi" w:cstheme="minorHAnsi"/>
                          <w:color w:val="000000" w:themeColor="text1"/>
                          <w:sz w:val="20"/>
                          <w:szCs w:val="20"/>
                        </w:rPr>
                        <w:t>alignment between climate, biodiversity, and development frameworks</w:t>
                      </w:r>
                      <w:r w:rsidRPr="00AF7420">
                        <w:rPr>
                          <w:rFonts w:asciiTheme="minorHAnsi" w:hAnsiTheme="minorHAnsi" w:cstheme="minorHAnsi"/>
                          <w:color w:val="000000" w:themeColor="text1"/>
                          <w:sz w:val="20"/>
                          <w:szCs w:val="20"/>
                        </w:rPr>
                        <w:t>, including NAP, BIOFIN, SOFF, and the Integrated National Financing Framework (INFF).</w:t>
                      </w:r>
                    </w:p>
                    <w:p w14:paraId="04454B59" w14:textId="77777777" w:rsidR="00AF7420" w:rsidRDefault="00AF7420" w:rsidP="00AF7420">
                      <w:pPr>
                        <w:pStyle w:val="NormalWeb"/>
                        <w:spacing w:before="0" w:beforeAutospacing="0" w:after="0" w:afterAutospacing="0"/>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Direct beneficiaries:</w:t>
                      </w:r>
                      <w:r>
                        <w:rPr>
                          <w:rStyle w:val="Strong"/>
                          <w:rFonts w:ascii="Calibri" w:hAnsi="Calibri" w:cs="Calibri"/>
                          <w:color w:val="000000" w:themeColor="text1"/>
                          <w:sz w:val="20"/>
                          <w:szCs w:val="20"/>
                        </w:rPr>
                        <w:t xml:space="preserve"> </w:t>
                      </w:r>
                      <w:r w:rsidRPr="00AF7420">
                        <w:rPr>
                          <w:rFonts w:ascii="Calibri" w:hAnsi="Calibri" w:cs="Calibri"/>
                          <w:color w:val="000000" w:themeColor="text1"/>
                          <w:sz w:val="20"/>
                          <w:szCs w:val="20"/>
                        </w:rPr>
                        <w:t>More than 40 representatives from government ministries, local authorities, academia, and civil society organizations actively engaged in NDC coordination, including 15 technical experts, 10 youth representatives, and 15 women leaders.</w:t>
                      </w:r>
                      <w:r>
                        <w:rPr>
                          <w:rFonts w:ascii="Calibri" w:hAnsi="Calibri" w:cs="Calibri"/>
                          <w:b/>
                          <w:bCs/>
                          <w:color w:val="000000" w:themeColor="text1"/>
                          <w:sz w:val="20"/>
                          <w:szCs w:val="20"/>
                        </w:rPr>
                        <w:t xml:space="preserve"> </w:t>
                      </w:r>
                    </w:p>
                    <w:p w14:paraId="0D3DDFDB" w14:textId="7F94A32F" w:rsidR="00AF7420" w:rsidRPr="00AF7420" w:rsidRDefault="00AF7420" w:rsidP="00AF7420">
                      <w:pPr>
                        <w:pStyle w:val="NormalWeb"/>
                        <w:spacing w:before="0" w:beforeAutospacing="0" w:after="0" w:afterAutospacing="0"/>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Total direct beneficiaries:</w:t>
                      </w:r>
                      <w:r w:rsidRPr="00AF7420">
                        <w:rPr>
                          <w:rStyle w:val="apple-converted-space"/>
                          <w:rFonts w:ascii="Calibri" w:hAnsi="Calibri" w:cs="Calibri"/>
                          <w:color w:val="000000" w:themeColor="text1"/>
                          <w:sz w:val="20"/>
                          <w:szCs w:val="20"/>
                        </w:rPr>
                        <w:t> </w:t>
                      </w:r>
                      <w:r w:rsidRPr="00AF7420">
                        <w:rPr>
                          <w:rFonts w:ascii="Calibri" w:hAnsi="Calibri" w:cs="Calibri"/>
                          <w:color w:val="000000" w:themeColor="text1"/>
                          <w:sz w:val="20"/>
                          <w:szCs w:val="20"/>
                        </w:rPr>
                        <w:t>70+</w:t>
                      </w:r>
                    </w:p>
                    <w:p w14:paraId="250470DB" w14:textId="5D548DCD" w:rsidR="00AF7420" w:rsidRDefault="00AF7420" w:rsidP="00AF7420">
                      <w:pPr>
                        <w:pStyle w:val="NormalWeb"/>
                        <w:spacing w:before="0" w:beforeAutospacing="0" w:after="0" w:afterAutospacing="0"/>
                        <w:jc w:val="left"/>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Indirect beneficiaries:</w:t>
                      </w:r>
                      <w:r>
                        <w:rPr>
                          <w:rFonts w:ascii="Calibri" w:hAnsi="Calibri" w:cs="Calibri"/>
                          <w:color w:val="000000" w:themeColor="text1"/>
                          <w:sz w:val="20"/>
                          <w:szCs w:val="20"/>
                        </w:rPr>
                        <w:t xml:space="preserve"> </w:t>
                      </w:r>
                      <w:r w:rsidRPr="00AF7420">
                        <w:rPr>
                          <w:rFonts w:ascii="Calibri" w:hAnsi="Calibri" w:cs="Calibri"/>
                          <w:color w:val="000000" w:themeColor="text1"/>
                          <w:sz w:val="20"/>
                          <w:szCs w:val="20"/>
                        </w:rPr>
                        <w:t>National and subnational institutions, private-sector actors, and approximately 50,000 citizens benefiting from enhanced climate governance, data systems, and inclusive participation mechanisms.</w:t>
                      </w:r>
                    </w:p>
                    <w:p w14:paraId="2F1403E2" w14:textId="569B75D6" w:rsidR="00AF7420" w:rsidRPr="00AF7420" w:rsidRDefault="00AF7420" w:rsidP="00AF7420">
                      <w:pPr>
                        <w:pStyle w:val="NormalWeb"/>
                        <w:spacing w:before="0" w:beforeAutospacing="0" w:after="0" w:afterAutospacing="0"/>
                        <w:jc w:val="left"/>
                        <w:rPr>
                          <w:rFonts w:ascii="Calibri" w:hAnsi="Calibri" w:cs="Calibri"/>
                          <w:b/>
                          <w:bCs/>
                          <w:color w:val="000000" w:themeColor="text1"/>
                          <w:sz w:val="20"/>
                          <w:szCs w:val="20"/>
                        </w:rPr>
                      </w:pPr>
                      <w:r w:rsidRPr="00AF7420">
                        <w:rPr>
                          <w:rStyle w:val="Strong"/>
                          <w:rFonts w:ascii="Calibri" w:hAnsi="Calibri" w:cs="Calibri"/>
                          <w:color w:val="000000" w:themeColor="text1"/>
                          <w:sz w:val="20"/>
                          <w:szCs w:val="20"/>
                        </w:rPr>
                        <w:t>Total indirect beneficiaries:</w:t>
                      </w:r>
                      <w:r w:rsidRPr="00AF7420">
                        <w:rPr>
                          <w:rStyle w:val="apple-converted-space"/>
                          <w:rFonts w:ascii="Calibri" w:hAnsi="Calibri" w:cs="Calibri"/>
                          <w:color w:val="000000" w:themeColor="text1"/>
                          <w:sz w:val="20"/>
                          <w:szCs w:val="20"/>
                        </w:rPr>
                        <w:t> </w:t>
                      </w:r>
                      <w:r w:rsidRPr="00AF7420">
                        <w:rPr>
                          <w:rFonts w:ascii="Calibri" w:hAnsi="Calibri" w:cs="Calibri"/>
                          <w:color w:val="000000" w:themeColor="text1"/>
                          <w:sz w:val="20"/>
                          <w:szCs w:val="20"/>
                        </w:rPr>
                        <w:t>50,000+</w:t>
                      </w:r>
                    </w:p>
                    <w:p w14:paraId="6027ED53" w14:textId="0650B279" w:rsidR="00CD3360" w:rsidRPr="006C15EA" w:rsidRDefault="00CD3360" w:rsidP="00AF7420">
                      <w:pPr>
                        <w:rPr>
                          <w:rFonts w:ascii="Calibri" w:hAnsi="Calibri" w:cs="Calibri"/>
                          <w:szCs w:val="22"/>
                          <w:lang w:val="en-US"/>
                        </w:rPr>
                      </w:pPr>
                    </w:p>
                  </w:txbxContent>
                </v:textbox>
                <w10:anchorlock/>
              </v:shape>
            </w:pict>
          </mc:Fallback>
        </mc:AlternateContent>
      </w:r>
    </w:p>
    <w:p w14:paraId="06DD40AA" w14:textId="108D49CB" w:rsidR="008F01B9" w:rsidRPr="006C15EA" w:rsidRDefault="00D153F6" w:rsidP="006C15EA">
      <w:pPr>
        <w:spacing w:after="0"/>
        <w:rPr>
          <w:rFonts w:ascii="Calibri" w:hAnsi="Calibri" w:cs="Calibri"/>
          <w:color w:val="000000" w:themeColor="text1"/>
          <w:szCs w:val="22"/>
        </w:rPr>
      </w:pPr>
      <w:r w:rsidRPr="006C15EA">
        <w:rPr>
          <w:rFonts w:ascii="Calibri" w:hAnsi="Calibri" w:cs="Calibri"/>
          <w:noProof/>
          <w:color w:val="000000" w:themeColor="text1"/>
          <w:szCs w:val="22"/>
          <w:lang w:val="en-US"/>
        </w:rPr>
        <w:lastRenderedPageBreak/>
        <mc:AlternateContent>
          <mc:Choice Requires="wps">
            <w:drawing>
              <wp:anchor distT="0" distB="0" distL="114300" distR="114300" simplePos="0" relativeHeight="251658240" behindDoc="1" locked="0" layoutInCell="1" allowOverlap="1" wp14:anchorId="7DDB775F" wp14:editId="697777EB">
                <wp:simplePos x="0" y="0"/>
                <wp:positionH relativeFrom="margin">
                  <wp:posOffset>0</wp:posOffset>
                </wp:positionH>
                <wp:positionV relativeFrom="paragraph">
                  <wp:posOffset>200644</wp:posOffset>
                </wp:positionV>
                <wp:extent cx="3072765" cy="1647825"/>
                <wp:effectExtent l="0" t="0" r="13335" b="15875"/>
                <wp:wrapTight wrapText="bothSides">
                  <wp:wrapPolygon edited="0">
                    <wp:start x="0" y="0"/>
                    <wp:lineTo x="0" y="21642"/>
                    <wp:lineTo x="21604" y="21642"/>
                    <wp:lineTo x="21604" y="0"/>
                    <wp:lineTo x="0" y="0"/>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765" cy="1647825"/>
                        </a:xfrm>
                        <a:prstGeom prst="rect">
                          <a:avLst/>
                        </a:prstGeom>
                        <a:solidFill>
                          <a:srgbClr val="FFFFFF"/>
                        </a:solidFill>
                        <a:ln w="9525">
                          <a:solidFill>
                            <a:srgbClr val="000000"/>
                          </a:solidFill>
                          <a:miter lim="800000"/>
                          <a:headEnd/>
                          <a:tailEnd/>
                        </a:ln>
                      </wps:spPr>
                      <wps:txbx>
                        <w:txbxContent>
                          <w:p w14:paraId="74018674" w14:textId="77777777" w:rsidR="00CD3360" w:rsidRPr="00AF7420" w:rsidRDefault="00CD3360" w:rsidP="00F818DC">
                            <w:pPr>
                              <w:spacing w:after="0"/>
                              <w:rPr>
                                <w:rFonts w:ascii="Calibri" w:hAnsi="Calibri" w:cs="Calibri"/>
                                <w:sz w:val="20"/>
                                <w:szCs w:val="20"/>
                              </w:rPr>
                            </w:pPr>
                          </w:p>
                          <w:p w14:paraId="798FFEA8" w14:textId="32EDA39E" w:rsidR="00CD3360" w:rsidRPr="00AF7420" w:rsidRDefault="00CD3360" w:rsidP="00F818DC">
                            <w:pPr>
                              <w:spacing w:after="0"/>
                              <w:rPr>
                                <w:rFonts w:ascii="Calibri" w:hAnsi="Calibri" w:cs="Calibri"/>
                                <w:sz w:val="20"/>
                                <w:szCs w:val="20"/>
                              </w:rPr>
                            </w:pPr>
                            <w:r w:rsidRPr="00AF7420">
                              <w:rPr>
                                <w:rFonts w:ascii="Calibri" w:hAnsi="Calibri" w:cs="Calibri"/>
                                <w:sz w:val="20"/>
                                <w:szCs w:val="20"/>
                              </w:rPr>
                              <w:t>Programme Period:</w:t>
                            </w:r>
                            <w:r w:rsidRPr="00AF7420">
                              <w:rPr>
                                <w:rFonts w:ascii="Calibri" w:hAnsi="Calibri" w:cs="Calibri"/>
                                <w:sz w:val="20"/>
                                <w:szCs w:val="20"/>
                              </w:rPr>
                              <w:tab/>
                            </w:r>
                            <w:r w:rsidR="005D12D8" w:rsidRPr="00AF7420">
                              <w:rPr>
                                <w:rFonts w:ascii="Calibri" w:hAnsi="Calibri" w:cs="Calibri"/>
                                <w:sz w:val="20"/>
                                <w:szCs w:val="20"/>
                              </w:rPr>
                              <w:t xml:space="preserve">18 </w:t>
                            </w:r>
                            <w:r w:rsidR="00D153F6" w:rsidRPr="00AF7420">
                              <w:rPr>
                                <w:rFonts w:ascii="Calibri" w:hAnsi="Calibri" w:cs="Calibri"/>
                                <w:sz w:val="20"/>
                                <w:szCs w:val="20"/>
                              </w:rPr>
                              <w:t>months</w:t>
                            </w:r>
                          </w:p>
                          <w:p w14:paraId="3F39A73A" w14:textId="77777777" w:rsidR="00CD3360" w:rsidRPr="00AF7420" w:rsidRDefault="00CD3360" w:rsidP="00F818DC">
                            <w:pPr>
                              <w:spacing w:after="0"/>
                              <w:rPr>
                                <w:rFonts w:ascii="Calibri" w:hAnsi="Calibri" w:cs="Calibri"/>
                                <w:sz w:val="20"/>
                                <w:szCs w:val="20"/>
                                <w:lang w:val="en-US"/>
                              </w:rPr>
                            </w:pPr>
                          </w:p>
                          <w:p w14:paraId="21D13D8E" w14:textId="34AE303A" w:rsidR="00CD3360" w:rsidRPr="00AF7420" w:rsidRDefault="00CB1037" w:rsidP="00F818DC">
                            <w:pPr>
                              <w:spacing w:after="0"/>
                              <w:rPr>
                                <w:rFonts w:ascii="Calibri" w:hAnsi="Calibri" w:cs="Calibri"/>
                                <w:sz w:val="20"/>
                                <w:szCs w:val="20"/>
                                <w:lang w:val="en-US"/>
                              </w:rPr>
                            </w:pPr>
                            <w:r w:rsidRPr="00AF7420">
                              <w:rPr>
                                <w:rFonts w:ascii="Calibri" w:hAnsi="Calibri" w:cs="Calibri"/>
                                <w:sz w:val="20"/>
                                <w:szCs w:val="20"/>
                                <w:lang w:val="en-US"/>
                              </w:rPr>
                              <w:t xml:space="preserve">Quantum </w:t>
                            </w:r>
                            <w:r w:rsidR="003B5E62" w:rsidRPr="00AF7420">
                              <w:rPr>
                                <w:rFonts w:ascii="Calibri" w:hAnsi="Calibri" w:cs="Calibri"/>
                                <w:sz w:val="20"/>
                                <w:szCs w:val="20"/>
                                <w:lang w:val="en-US"/>
                              </w:rPr>
                              <w:t>Project Number</w:t>
                            </w:r>
                            <w:r w:rsidR="00CD3360" w:rsidRPr="00AF7420">
                              <w:rPr>
                                <w:rFonts w:ascii="Calibri" w:hAnsi="Calibri" w:cs="Calibri"/>
                                <w:sz w:val="20"/>
                                <w:szCs w:val="20"/>
                                <w:lang w:val="en-US"/>
                              </w:rPr>
                              <w:t>:</w:t>
                            </w:r>
                            <w:r w:rsidR="00C10465" w:rsidRPr="00AF7420">
                              <w:rPr>
                                <w:rFonts w:ascii="Calibri" w:hAnsi="Calibri" w:cs="Calibri"/>
                                <w:sz w:val="20"/>
                                <w:szCs w:val="20"/>
                                <w:lang w:val="en-US"/>
                              </w:rPr>
                              <w:tab/>
                            </w:r>
                            <w:r w:rsidR="00CD3360" w:rsidRPr="00AF7420">
                              <w:rPr>
                                <w:rFonts w:ascii="Calibri" w:hAnsi="Calibri" w:cs="Calibri"/>
                                <w:sz w:val="20"/>
                                <w:szCs w:val="20"/>
                                <w:lang w:val="en-US"/>
                              </w:rPr>
                              <w:t>______________</w:t>
                            </w:r>
                          </w:p>
                          <w:p w14:paraId="7333301F" w14:textId="35856316" w:rsidR="00CD3360" w:rsidRPr="00AF7420" w:rsidRDefault="00CB1037" w:rsidP="00C10465">
                            <w:pPr>
                              <w:pStyle w:val="FootnoteText"/>
                              <w:spacing w:before="120" w:after="0"/>
                              <w:rPr>
                                <w:rFonts w:ascii="Calibri" w:hAnsi="Calibri" w:cs="Calibri"/>
                                <w:sz w:val="20"/>
                              </w:rPr>
                            </w:pPr>
                            <w:r w:rsidRPr="00AF7420">
                              <w:rPr>
                                <w:rFonts w:ascii="Calibri" w:hAnsi="Calibri" w:cs="Calibri"/>
                                <w:sz w:val="20"/>
                              </w:rPr>
                              <w:t xml:space="preserve">Quantum </w:t>
                            </w:r>
                            <w:r w:rsidR="00C10465" w:rsidRPr="00AF7420">
                              <w:rPr>
                                <w:rFonts w:ascii="Calibri" w:hAnsi="Calibri" w:cs="Calibri"/>
                                <w:sz w:val="20"/>
                              </w:rPr>
                              <w:t xml:space="preserve">Output </w:t>
                            </w:r>
                            <w:r w:rsidR="00140838" w:rsidRPr="00AF7420">
                              <w:rPr>
                                <w:rFonts w:ascii="Calibri" w:hAnsi="Calibri" w:cs="Calibri"/>
                                <w:sz w:val="20"/>
                              </w:rPr>
                              <w:t>Number</w:t>
                            </w:r>
                            <w:r w:rsidR="00C10465" w:rsidRPr="00AF7420">
                              <w:rPr>
                                <w:rFonts w:ascii="Calibri" w:hAnsi="Calibri" w:cs="Calibri"/>
                                <w:sz w:val="20"/>
                              </w:rPr>
                              <w:t>:</w:t>
                            </w:r>
                            <w:r w:rsidR="00C10465" w:rsidRPr="00AF7420">
                              <w:rPr>
                                <w:rFonts w:ascii="Calibri" w:hAnsi="Calibri" w:cs="Calibri"/>
                                <w:sz w:val="20"/>
                              </w:rPr>
                              <w:tab/>
                              <w:t>______________</w:t>
                            </w:r>
                          </w:p>
                          <w:p w14:paraId="1CD445E9" w14:textId="3520FC67" w:rsidR="00CD3360" w:rsidRPr="00AF7420" w:rsidRDefault="00CD3360" w:rsidP="00F818DC">
                            <w:pPr>
                              <w:pStyle w:val="FootnoteText"/>
                              <w:spacing w:after="0"/>
                              <w:rPr>
                                <w:rFonts w:ascii="Calibri" w:hAnsi="Calibri" w:cs="Calibri"/>
                                <w:sz w:val="20"/>
                              </w:rPr>
                            </w:pPr>
                          </w:p>
                          <w:p w14:paraId="4D7FCC31" w14:textId="728498F4" w:rsidR="00C401A1" w:rsidRPr="00AF7420" w:rsidRDefault="00C401A1" w:rsidP="00F818DC">
                            <w:pPr>
                              <w:pStyle w:val="FootnoteText"/>
                              <w:spacing w:after="0"/>
                              <w:rPr>
                                <w:rFonts w:ascii="Calibri" w:hAnsi="Calibri" w:cs="Calibri"/>
                                <w:sz w:val="20"/>
                              </w:rPr>
                            </w:pPr>
                            <w:r w:rsidRPr="00AF7420">
                              <w:rPr>
                                <w:rFonts w:ascii="Calibri" w:hAnsi="Calibri" w:cs="Calibri"/>
                                <w:sz w:val="20"/>
                              </w:rPr>
                              <w:t>Gender Marker:</w:t>
                            </w:r>
                            <w:r w:rsidRPr="00AF7420">
                              <w:rPr>
                                <w:rFonts w:ascii="Calibri" w:hAnsi="Calibri" w:cs="Calibri"/>
                                <w:sz w:val="20"/>
                              </w:rPr>
                              <w:tab/>
                            </w:r>
                            <w:r w:rsidRPr="00AF7420">
                              <w:rPr>
                                <w:rFonts w:ascii="Calibri" w:hAnsi="Calibri" w:cs="Calibri"/>
                                <w:sz w:val="20"/>
                              </w:rPr>
                              <w:tab/>
                            </w:r>
                            <w:r w:rsidRPr="00AF7420">
                              <w:rPr>
                                <w:rFonts w:ascii="Calibri" w:hAnsi="Calibri" w:cs="Calibri"/>
                                <w:sz w:val="20"/>
                              </w:rP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B775F" id="Text Box 5" o:spid="_x0000_s1027" type="#_x0000_t202" style="position:absolute;left:0;text-align:left;margin-left:0;margin-top:15.8pt;width:241.95pt;height:12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">
                <v:textbox>
                  <w:txbxContent>
                    <w:p w14:paraId="74018674" w14:textId="77777777" w:rsidR="00CD3360" w:rsidRPr="00AF7420" w:rsidRDefault="00CD3360" w:rsidP="00F818DC">
                      <w:pPr>
                        <w:spacing w:after="0"/>
                        <w:rPr>
                          <w:rFonts w:ascii="Calibri" w:hAnsi="Calibri" w:cs="Calibri"/>
                          <w:sz w:val="20"/>
                          <w:szCs w:val="20"/>
                        </w:rPr>
                      </w:pPr>
                    </w:p>
                    <w:p w14:paraId="798FFEA8" w14:textId="32EDA39E" w:rsidR="00CD3360" w:rsidRPr="00AF7420" w:rsidRDefault="00CD3360" w:rsidP="00F818DC">
                      <w:pPr>
                        <w:spacing w:after="0"/>
                        <w:rPr>
                          <w:rFonts w:ascii="Calibri" w:hAnsi="Calibri" w:cs="Calibri"/>
                          <w:sz w:val="20"/>
                          <w:szCs w:val="20"/>
                        </w:rPr>
                      </w:pPr>
                      <w:r w:rsidRPr="00AF7420">
                        <w:rPr>
                          <w:rFonts w:ascii="Calibri" w:hAnsi="Calibri" w:cs="Calibri"/>
                          <w:sz w:val="20"/>
                          <w:szCs w:val="20"/>
                        </w:rPr>
                        <w:t>Programme Period:</w:t>
                      </w:r>
                      <w:r w:rsidRPr="00AF7420">
                        <w:rPr>
                          <w:rFonts w:ascii="Calibri" w:hAnsi="Calibri" w:cs="Calibri"/>
                          <w:sz w:val="20"/>
                          <w:szCs w:val="20"/>
                        </w:rPr>
                        <w:tab/>
                      </w:r>
                      <w:r w:rsidR="005D12D8" w:rsidRPr="00AF7420">
                        <w:rPr>
                          <w:rFonts w:ascii="Calibri" w:hAnsi="Calibri" w:cs="Calibri"/>
                          <w:sz w:val="20"/>
                          <w:szCs w:val="20"/>
                        </w:rPr>
                        <w:t xml:space="preserve">18 </w:t>
                      </w:r>
                      <w:r w:rsidR="00D153F6" w:rsidRPr="00AF7420">
                        <w:rPr>
                          <w:rFonts w:ascii="Calibri" w:hAnsi="Calibri" w:cs="Calibri"/>
                          <w:sz w:val="20"/>
                          <w:szCs w:val="20"/>
                        </w:rPr>
                        <w:t>months</w:t>
                      </w:r>
                    </w:p>
                    <w:p w14:paraId="3F39A73A" w14:textId="77777777" w:rsidR="00CD3360" w:rsidRPr="00AF7420" w:rsidRDefault="00CD3360" w:rsidP="00F818DC">
                      <w:pPr>
                        <w:spacing w:after="0"/>
                        <w:rPr>
                          <w:rFonts w:ascii="Calibri" w:hAnsi="Calibri" w:cs="Calibri"/>
                          <w:sz w:val="20"/>
                          <w:szCs w:val="20"/>
                          <w:lang w:val="en-US"/>
                        </w:rPr>
                      </w:pPr>
                    </w:p>
                    <w:p w14:paraId="21D13D8E" w14:textId="34AE303A" w:rsidR="00CD3360" w:rsidRPr="00AF7420" w:rsidRDefault="00CB1037" w:rsidP="00F818DC">
                      <w:pPr>
                        <w:spacing w:after="0"/>
                        <w:rPr>
                          <w:rFonts w:ascii="Calibri" w:hAnsi="Calibri" w:cs="Calibri"/>
                          <w:sz w:val="20"/>
                          <w:szCs w:val="20"/>
                          <w:lang w:val="en-US"/>
                        </w:rPr>
                      </w:pPr>
                      <w:r w:rsidRPr="00AF7420">
                        <w:rPr>
                          <w:rFonts w:ascii="Calibri" w:hAnsi="Calibri" w:cs="Calibri"/>
                          <w:sz w:val="20"/>
                          <w:szCs w:val="20"/>
                          <w:lang w:val="en-US"/>
                        </w:rPr>
                        <w:t xml:space="preserve">Quantum </w:t>
                      </w:r>
                      <w:r w:rsidR="003B5E62" w:rsidRPr="00AF7420">
                        <w:rPr>
                          <w:rFonts w:ascii="Calibri" w:hAnsi="Calibri" w:cs="Calibri"/>
                          <w:sz w:val="20"/>
                          <w:szCs w:val="20"/>
                          <w:lang w:val="en-US"/>
                        </w:rPr>
                        <w:t>Project Number</w:t>
                      </w:r>
                      <w:r w:rsidR="00CD3360" w:rsidRPr="00AF7420">
                        <w:rPr>
                          <w:rFonts w:ascii="Calibri" w:hAnsi="Calibri" w:cs="Calibri"/>
                          <w:sz w:val="20"/>
                          <w:szCs w:val="20"/>
                          <w:lang w:val="en-US"/>
                        </w:rPr>
                        <w:t>:</w:t>
                      </w:r>
                      <w:r w:rsidR="00C10465" w:rsidRPr="00AF7420">
                        <w:rPr>
                          <w:rFonts w:ascii="Calibri" w:hAnsi="Calibri" w:cs="Calibri"/>
                          <w:sz w:val="20"/>
                          <w:szCs w:val="20"/>
                          <w:lang w:val="en-US"/>
                        </w:rPr>
                        <w:tab/>
                      </w:r>
                      <w:r w:rsidR="00CD3360" w:rsidRPr="00AF7420">
                        <w:rPr>
                          <w:rFonts w:ascii="Calibri" w:hAnsi="Calibri" w:cs="Calibri"/>
                          <w:sz w:val="20"/>
                          <w:szCs w:val="20"/>
                          <w:lang w:val="en-US"/>
                        </w:rPr>
                        <w:t>______________</w:t>
                      </w:r>
                    </w:p>
                    <w:p w14:paraId="7333301F" w14:textId="35856316" w:rsidR="00CD3360" w:rsidRPr="00AF7420" w:rsidRDefault="00CB1037" w:rsidP="00C10465">
                      <w:pPr>
                        <w:pStyle w:val="FootnoteText"/>
                        <w:spacing w:before="120" w:after="0"/>
                        <w:rPr>
                          <w:rFonts w:ascii="Calibri" w:hAnsi="Calibri" w:cs="Calibri"/>
                          <w:sz w:val="20"/>
                        </w:rPr>
                      </w:pPr>
                      <w:r w:rsidRPr="00AF7420">
                        <w:rPr>
                          <w:rFonts w:ascii="Calibri" w:hAnsi="Calibri" w:cs="Calibri"/>
                          <w:sz w:val="20"/>
                        </w:rPr>
                        <w:t xml:space="preserve">Quantum </w:t>
                      </w:r>
                      <w:r w:rsidR="00C10465" w:rsidRPr="00AF7420">
                        <w:rPr>
                          <w:rFonts w:ascii="Calibri" w:hAnsi="Calibri" w:cs="Calibri"/>
                          <w:sz w:val="20"/>
                        </w:rPr>
                        <w:t xml:space="preserve">Output </w:t>
                      </w:r>
                      <w:r w:rsidR="00140838" w:rsidRPr="00AF7420">
                        <w:rPr>
                          <w:rFonts w:ascii="Calibri" w:hAnsi="Calibri" w:cs="Calibri"/>
                          <w:sz w:val="20"/>
                        </w:rPr>
                        <w:t>Number</w:t>
                      </w:r>
                      <w:r w:rsidR="00C10465" w:rsidRPr="00AF7420">
                        <w:rPr>
                          <w:rFonts w:ascii="Calibri" w:hAnsi="Calibri" w:cs="Calibri"/>
                          <w:sz w:val="20"/>
                        </w:rPr>
                        <w:t>:</w:t>
                      </w:r>
                      <w:r w:rsidR="00C10465" w:rsidRPr="00AF7420">
                        <w:rPr>
                          <w:rFonts w:ascii="Calibri" w:hAnsi="Calibri" w:cs="Calibri"/>
                          <w:sz w:val="20"/>
                        </w:rPr>
                        <w:tab/>
                        <w:t>______________</w:t>
                      </w:r>
                    </w:p>
                    <w:p w14:paraId="1CD445E9" w14:textId="3520FC67" w:rsidR="00CD3360" w:rsidRPr="00AF7420" w:rsidRDefault="00CD3360" w:rsidP="00F818DC">
                      <w:pPr>
                        <w:pStyle w:val="FootnoteText"/>
                        <w:spacing w:after="0"/>
                        <w:rPr>
                          <w:rFonts w:ascii="Calibri" w:hAnsi="Calibri" w:cs="Calibri"/>
                          <w:sz w:val="20"/>
                        </w:rPr>
                      </w:pPr>
                    </w:p>
                    <w:p w14:paraId="4D7FCC31" w14:textId="728498F4" w:rsidR="00C401A1" w:rsidRPr="00AF7420" w:rsidRDefault="00C401A1" w:rsidP="00F818DC">
                      <w:pPr>
                        <w:pStyle w:val="FootnoteText"/>
                        <w:spacing w:after="0"/>
                        <w:rPr>
                          <w:rFonts w:ascii="Calibri" w:hAnsi="Calibri" w:cs="Calibri"/>
                          <w:sz w:val="20"/>
                        </w:rPr>
                      </w:pPr>
                      <w:r w:rsidRPr="00AF7420">
                        <w:rPr>
                          <w:rFonts w:ascii="Calibri" w:hAnsi="Calibri" w:cs="Calibri"/>
                          <w:sz w:val="20"/>
                        </w:rPr>
                        <w:t>Gender Marker:</w:t>
                      </w:r>
                      <w:r w:rsidRPr="00AF7420">
                        <w:rPr>
                          <w:rFonts w:ascii="Calibri" w:hAnsi="Calibri" w:cs="Calibri"/>
                          <w:sz w:val="20"/>
                        </w:rPr>
                        <w:tab/>
                      </w:r>
                      <w:r w:rsidRPr="00AF7420">
                        <w:rPr>
                          <w:rFonts w:ascii="Calibri" w:hAnsi="Calibri" w:cs="Calibri"/>
                          <w:sz w:val="20"/>
                        </w:rPr>
                        <w:tab/>
                      </w:r>
                      <w:r w:rsidRPr="00AF7420">
                        <w:rPr>
                          <w:rFonts w:ascii="Calibri" w:hAnsi="Calibri" w:cs="Calibri"/>
                          <w:sz w:val="20"/>
                        </w:rPr>
                        <w:tab/>
                        <w:t>______________</w:t>
                      </w:r>
                    </w:p>
                  </w:txbxContent>
                </v:textbox>
                <w10:wrap type="tight" anchorx="margin"/>
              </v:shape>
            </w:pict>
          </mc:Fallback>
        </mc:AlternateContent>
      </w:r>
    </w:p>
    <w:p w14:paraId="75C0E05F" w14:textId="48481653" w:rsidR="008F01B9" w:rsidRPr="006C15EA" w:rsidRDefault="00A62891" w:rsidP="006C15EA">
      <w:pPr>
        <w:spacing w:after="0"/>
        <w:rPr>
          <w:rFonts w:ascii="Calibri" w:hAnsi="Calibri" w:cs="Calibri"/>
          <w:color w:val="000000" w:themeColor="text1"/>
          <w:szCs w:val="22"/>
        </w:rPr>
      </w:pPr>
      <w:r w:rsidRPr="006C15EA">
        <w:rPr>
          <w:rFonts w:ascii="Calibri" w:hAnsi="Calibri" w:cs="Calibri"/>
          <w:noProof/>
          <w:color w:val="000000" w:themeColor="text1"/>
          <w:szCs w:val="22"/>
          <w:lang w:val="en-US"/>
        </w:rPr>
        <mc:AlternateContent>
          <mc:Choice Requires="wps">
            <w:drawing>
              <wp:anchor distT="0" distB="0" distL="114300" distR="114300" simplePos="0" relativeHeight="251658241" behindDoc="0" locked="0" layoutInCell="1" allowOverlap="1" wp14:anchorId="76238DA7" wp14:editId="372C446A">
                <wp:simplePos x="0" y="0"/>
                <wp:positionH relativeFrom="margin">
                  <wp:posOffset>3129280</wp:posOffset>
                </wp:positionH>
                <wp:positionV relativeFrom="paragraph">
                  <wp:posOffset>32173</wp:posOffset>
                </wp:positionV>
                <wp:extent cx="2760133" cy="1647825"/>
                <wp:effectExtent l="0" t="0" r="8890" b="1587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133" cy="1647825"/>
                        </a:xfrm>
                        <a:prstGeom prst="rect">
                          <a:avLst/>
                        </a:prstGeom>
                        <a:solidFill>
                          <a:srgbClr val="FFFFFF"/>
                        </a:solidFill>
                        <a:ln w="9525">
                          <a:solidFill>
                            <a:srgbClr val="000000"/>
                          </a:solidFill>
                          <a:miter lim="800000"/>
                          <a:headEnd/>
                          <a:tailEnd/>
                        </a:ln>
                      </wps:spPr>
                      <wps:txbx>
                        <w:txbxContent>
                          <w:p w14:paraId="3CFDAE67" w14:textId="77777777" w:rsidR="000E27ED" w:rsidRPr="00AF7420" w:rsidRDefault="000E27ED" w:rsidP="000E27ED">
                            <w:pPr>
                              <w:spacing w:after="0"/>
                              <w:rPr>
                                <w:rFonts w:ascii="Calibri" w:hAnsi="Calibri" w:cs="Calibri"/>
                                <w:sz w:val="20"/>
                                <w:szCs w:val="20"/>
                              </w:rPr>
                            </w:pPr>
                          </w:p>
                          <w:p w14:paraId="6B188865" w14:textId="2C1EDBA1" w:rsidR="000E27ED" w:rsidRPr="00AF7420" w:rsidRDefault="000E27ED" w:rsidP="000E27ED">
                            <w:pPr>
                              <w:rPr>
                                <w:rFonts w:ascii="Calibri" w:hAnsi="Calibri" w:cs="Calibri"/>
                                <w:sz w:val="20"/>
                                <w:szCs w:val="20"/>
                              </w:rPr>
                            </w:pPr>
                            <w:r w:rsidRPr="00AF7420">
                              <w:rPr>
                                <w:rFonts w:ascii="Calibri" w:hAnsi="Calibri" w:cs="Calibri"/>
                                <w:sz w:val="20"/>
                                <w:szCs w:val="20"/>
                              </w:rPr>
                              <w:t xml:space="preserve">Total resources required           </w:t>
                            </w:r>
                            <w:r w:rsidRPr="00AF7420">
                              <w:rPr>
                                <w:rFonts w:ascii="Calibri" w:hAnsi="Calibri" w:cs="Calibri"/>
                                <w:sz w:val="20"/>
                                <w:szCs w:val="20"/>
                              </w:rPr>
                              <w:tab/>
                            </w:r>
                            <w:r w:rsidRPr="00AF7420">
                              <w:rPr>
                                <w:rFonts w:ascii="Calibri" w:hAnsi="Calibri" w:cs="Calibri"/>
                                <w:sz w:val="20"/>
                                <w:szCs w:val="20"/>
                                <w:u w:val="single"/>
                              </w:rPr>
                              <w:t>$</w:t>
                            </w:r>
                            <w:r w:rsidR="00D153F6" w:rsidRPr="00AF7420">
                              <w:rPr>
                                <w:rFonts w:ascii="Calibri" w:hAnsi="Calibri" w:cs="Calibri"/>
                                <w:sz w:val="20"/>
                                <w:szCs w:val="20"/>
                                <w:u w:val="single"/>
                              </w:rPr>
                              <w:t>260</w:t>
                            </w:r>
                            <w:r w:rsidR="00C44366" w:rsidRPr="00AF7420">
                              <w:rPr>
                                <w:rFonts w:ascii="Calibri" w:hAnsi="Calibri" w:cs="Calibri"/>
                                <w:sz w:val="20"/>
                                <w:szCs w:val="20"/>
                                <w:u w:val="single"/>
                              </w:rPr>
                              <w:t>,000</w:t>
                            </w:r>
                          </w:p>
                          <w:p w14:paraId="273588DF" w14:textId="0C361142" w:rsidR="000E27ED" w:rsidRPr="00AF7420" w:rsidRDefault="000E27ED" w:rsidP="000E27ED">
                            <w:pPr>
                              <w:rPr>
                                <w:rFonts w:ascii="Calibri" w:hAnsi="Calibri" w:cs="Calibri"/>
                                <w:sz w:val="20"/>
                                <w:szCs w:val="20"/>
                              </w:rPr>
                            </w:pPr>
                            <w:r w:rsidRPr="00AF7420">
                              <w:rPr>
                                <w:rFonts w:ascii="Calibri" w:hAnsi="Calibri" w:cs="Calibri"/>
                                <w:sz w:val="20"/>
                                <w:szCs w:val="20"/>
                              </w:rPr>
                              <w:t>Total allocated resources:</w:t>
                            </w:r>
                            <w:r w:rsidRPr="00AF7420">
                              <w:rPr>
                                <w:rFonts w:ascii="Calibri" w:hAnsi="Calibri" w:cs="Calibri"/>
                                <w:sz w:val="20"/>
                                <w:szCs w:val="20"/>
                              </w:rPr>
                              <w:tab/>
                            </w:r>
                            <w:r w:rsidR="006C15EA" w:rsidRPr="00AF7420">
                              <w:rPr>
                                <w:rFonts w:ascii="Calibri" w:hAnsi="Calibri" w:cs="Calibri"/>
                                <w:sz w:val="20"/>
                                <w:szCs w:val="20"/>
                              </w:rPr>
                              <w:tab/>
                            </w:r>
                            <w:r w:rsidR="006C15EA" w:rsidRPr="00AF7420">
                              <w:rPr>
                                <w:rFonts w:ascii="Calibri" w:hAnsi="Calibri" w:cs="Calibri"/>
                                <w:sz w:val="20"/>
                                <w:szCs w:val="20"/>
                                <w:u w:val="single"/>
                              </w:rPr>
                              <w:t>$260,000</w:t>
                            </w:r>
                          </w:p>
                          <w:p w14:paraId="4BD0A85B" w14:textId="4D89CC75" w:rsidR="000E27ED" w:rsidRPr="00AF7420" w:rsidRDefault="000E27ED" w:rsidP="000E27ED">
                            <w:pPr>
                              <w:numPr>
                                <w:ilvl w:val="0"/>
                                <w:numId w:val="2"/>
                              </w:numPr>
                              <w:tabs>
                                <w:tab w:val="clear" w:pos="1080"/>
                                <w:tab w:val="num" w:pos="720"/>
                              </w:tabs>
                              <w:spacing w:after="0"/>
                              <w:ind w:left="360"/>
                              <w:jc w:val="left"/>
                              <w:rPr>
                                <w:rFonts w:ascii="Calibri" w:hAnsi="Calibri" w:cs="Calibri"/>
                                <w:sz w:val="20"/>
                                <w:szCs w:val="20"/>
                              </w:rPr>
                            </w:pPr>
                            <w:r w:rsidRPr="00AF7420">
                              <w:rPr>
                                <w:rFonts w:ascii="Calibri" w:hAnsi="Calibri" w:cs="Calibri"/>
                                <w:sz w:val="20"/>
                                <w:szCs w:val="20"/>
                              </w:rPr>
                              <w:t>Regular</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rPr>
                              <w:tab/>
                            </w:r>
                            <w:r w:rsidR="006C15EA" w:rsidRPr="00AF7420">
                              <w:rPr>
                                <w:rFonts w:ascii="Calibri" w:hAnsi="Calibri" w:cs="Calibri"/>
                                <w:sz w:val="20"/>
                                <w:szCs w:val="20"/>
                                <w:u w:val="single"/>
                              </w:rPr>
                              <w:t>$0.00</w:t>
                            </w:r>
                          </w:p>
                          <w:p w14:paraId="1ED780A1" w14:textId="77777777" w:rsidR="000E27ED" w:rsidRPr="00AF7420" w:rsidRDefault="000E27ED" w:rsidP="000E27ED">
                            <w:pPr>
                              <w:numPr>
                                <w:ilvl w:val="0"/>
                                <w:numId w:val="2"/>
                              </w:numPr>
                              <w:tabs>
                                <w:tab w:val="clear" w:pos="1080"/>
                                <w:tab w:val="num" w:pos="720"/>
                              </w:tabs>
                              <w:spacing w:after="0"/>
                              <w:ind w:left="360"/>
                              <w:jc w:val="left"/>
                              <w:rPr>
                                <w:rFonts w:ascii="Calibri" w:hAnsi="Calibri" w:cs="Calibri"/>
                                <w:sz w:val="20"/>
                                <w:szCs w:val="20"/>
                              </w:rPr>
                            </w:pPr>
                            <w:r w:rsidRPr="00AF7420">
                              <w:rPr>
                                <w:rFonts w:ascii="Calibri" w:hAnsi="Calibri" w:cs="Calibri"/>
                                <w:sz w:val="20"/>
                                <w:szCs w:val="20"/>
                              </w:rPr>
                              <w:t>Other:</w:t>
                            </w:r>
                          </w:p>
                          <w:p w14:paraId="4C6E6499" w14:textId="4D2E9C13" w:rsidR="000E27ED" w:rsidRPr="00AF7420" w:rsidRDefault="000E27ED" w:rsidP="000E27ED">
                            <w:pPr>
                              <w:numPr>
                                <w:ilvl w:val="1"/>
                                <w:numId w:val="2"/>
                              </w:numPr>
                              <w:tabs>
                                <w:tab w:val="clear" w:pos="2160"/>
                                <w:tab w:val="num" w:pos="1260"/>
                              </w:tabs>
                              <w:spacing w:after="0"/>
                              <w:ind w:left="1080"/>
                              <w:jc w:val="left"/>
                              <w:rPr>
                                <w:rFonts w:ascii="Calibri" w:hAnsi="Calibri" w:cs="Calibri"/>
                                <w:sz w:val="20"/>
                                <w:szCs w:val="20"/>
                              </w:rPr>
                            </w:pPr>
                            <w:r w:rsidRPr="00AF7420">
                              <w:rPr>
                                <w:rFonts w:ascii="Calibri" w:hAnsi="Calibri" w:cs="Calibri"/>
                                <w:sz w:val="20"/>
                                <w:szCs w:val="20"/>
                              </w:rPr>
                              <w:t>Donor</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u w:val="single"/>
                              </w:rPr>
                              <w:t>$</w:t>
                            </w:r>
                            <w:r w:rsidR="00D153F6" w:rsidRPr="00AF7420">
                              <w:rPr>
                                <w:rFonts w:ascii="Calibri" w:hAnsi="Calibri" w:cs="Calibri"/>
                                <w:sz w:val="20"/>
                                <w:szCs w:val="20"/>
                                <w:u w:val="single"/>
                              </w:rPr>
                              <w:t>26</w:t>
                            </w:r>
                            <w:r w:rsidR="00C44366" w:rsidRPr="00AF7420">
                              <w:rPr>
                                <w:rFonts w:ascii="Calibri" w:hAnsi="Calibri" w:cs="Calibri"/>
                                <w:sz w:val="20"/>
                                <w:szCs w:val="20"/>
                                <w:u w:val="single"/>
                              </w:rPr>
                              <w:t>0</w:t>
                            </w:r>
                            <w:r w:rsidR="006C15EA" w:rsidRPr="00AF7420">
                              <w:rPr>
                                <w:rFonts w:ascii="Calibri" w:hAnsi="Calibri" w:cs="Calibri"/>
                                <w:sz w:val="20"/>
                                <w:szCs w:val="20"/>
                                <w:u w:val="single"/>
                              </w:rPr>
                              <w:t>,00</w:t>
                            </w:r>
                            <w:r w:rsidR="00AF7420" w:rsidRPr="00AF7420">
                              <w:rPr>
                                <w:rFonts w:ascii="Calibri" w:hAnsi="Calibri" w:cs="Calibri"/>
                                <w:sz w:val="20"/>
                                <w:szCs w:val="20"/>
                                <w:u w:val="single"/>
                              </w:rPr>
                              <w:t>0</w:t>
                            </w:r>
                          </w:p>
                          <w:p w14:paraId="42161FB1" w14:textId="1B217295" w:rsidR="000E27ED" w:rsidRPr="00AF7420" w:rsidRDefault="000E27ED" w:rsidP="000E27ED">
                            <w:pPr>
                              <w:numPr>
                                <w:ilvl w:val="1"/>
                                <w:numId w:val="2"/>
                              </w:numPr>
                              <w:tabs>
                                <w:tab w:val="clear" w:pos="2160"/>
                                <w:tab w:val="num" w:pos="540"/>
                                <w:tab w:val="num" w:pos="1260"/>
                              </w:tabs>
                              <w:spacing w:after="0"/>
                              <w:ind w:left="1080"/>
                              <w:jc w:val="left"/>
                              <w:rPr>
                                <w:rFonts w:ascii="Calibri" w:hAnsi="Calibri" w:cs="Calibri"/>
                                <w:sz w:val="20"/>
                                <w:szCs w:val="20"/>
                              </w:rPr>
                            </w:pPr>
                            <w:r w:rsidRPr="00AF7420">
                              <w:rPr>
                                <w:rFonts w:ascii="Calibri" w:hAnsi="Calibri" w:cs="Calibri"/>
                                <w:sz w:val="20"/>
                                <w:szCs w:val="20"/>
                              </w:rPr>
                              <w:t>Government</w:t>
                            </w:r>
                            <w:r w:rsidR="006C15EA" w:rsidRPr="00AF7420">
                              <w:rPr>
                                <w:rFonts w:ascii="Calibri" w:hAnsi="Calibri" w:cs="Calibri"/>
                                <w:sz w:val="20"/>
                                <w:szCs w:val="20"/>
                              </w:rPr>
                              <w:tab/>
                            </w:r>
                            <w:r w:rsidR="006C15EA" w:rsidRPr="00AF7420">
                              <w:rPr>
                                <w:rFonts w:ascii="Calibri" w:hAnsi="Calibri" w:cs="Calibri"/>
                                <w:sz w:val="20"/>
                                <w:szCs w:val="20"/>
                              </w:rPr>
                              <w:tab/>
                            </w:r>
                            <w:r w:rsidR="006C15EA" w:rsidRPr="00AF7420">
                              <w:rPr>
                                <w:rFonts w:ascii="Calibri" w:hAnsi="Calibri" w:cs="Calibri"/>
                                <w:sz w:val="20"/>
                                <w:szCs w:val="20"/>
                                <w:u w:val="single"/>
                              </w:rPr>
                              <w:t>$0.00</w:t>
                            </w:r>
                          </w:p>
                          <w:p w14:paraId="65CAA888" w14:textId="77777777" w:rsidR="000E27ED" w:rsidRPr="00AF7420" w:rsidRDefault="000E27ED" w:rsidP="000E27ED">
                            <w:pPr>
                              <w:rPr>
                                <w:rFonts w:ascii="Calibri" w:hAnsi="Calibri" w:cs="Calibri"/>
                                <w:sz w:val="20"/>
                                <w:szCs w:val="20"/>
                              </w:rPr>
                            </w:pPr>
                            <w:r w:rsidRPr="00AF7420">
                              <w:rPr>
                                <w:rFonts w:ascii="Calibri" w:hAnsi="Calibri" w:cs="Calibri"/>
                                <w:sz w:val="20"/>
                                <w:szCs w:val="20"/>
                              </w:rPr>
                              <w:t>Unfunded budget:</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u w:val="single"/>
                              </w:rPr>
                              <w:t>$0.00</w:t>
                            </w:r>
                          </w:p>
                          <w:p w14:paraId="2AB06471" w14:textId="77777777" w:rsidR="000E27ED" w:rsidRPr="00AF7420" w:rsidRDefault="000E27ED" w:rsidP="000E27ED">
                            <w:pPr>
                              <w:rPr>
                                <w:rFonts w:ascii="Calibri" w:hAnsi="Calibri" w:cs="Calibri"/>
                                <w:sz w:val="20"/>
                                <w:szCs w:val="20"/>
                              </w:rPr>
                            </w:pPr>
                            <w:r w:rsidRPr="00AF7420">
                              <w:rPr>
                                <w:rFonts w:ascii="Calibri" w:hAnsi="Calibri" w:cs="Calibri"/>
                                <w:sz w:val="20"/>
                                <w:szCs w:val="20"/>
                              </w:rPr>
                              <w:t>In-kind Contributions</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u w:val="single"/>
                              </w:rPr>
                              <w:t>$0.00</w:t>
                            </w:r>
                          </w:p>
                          <w:p w14:paraId="4C0A0044" w14:textId="77777777" w:rsidR="000E27ED" w:rsidRPr="00AF7420" w:rsidRDefault="000E27ED" w:rsidP="000E27ED">
                            <w:pPr>
                              <w:rPr>
                                <w:rFonts w:ascii="Calibri" w:hAnsi="Calibri" w:cs="Calibr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38DA7" id="Text Box 4" o:spid="_x0000_s1028" type="#_x0000_t202" style="position:absolute;left:0;text-align:left;margin-left:246.4pt;margin-top:2.55pt;width:217.35pt;height:129.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">
                <v:textbox>
                  <w:txbxContent>
                    <w:p w14:paraId="3CFDAE67" w14:textId="77777777" w:rsidR="000E27ED" w:rsidRPr="00AF7420" w:rsidRDefault="000E27ED" w:rsidP="000E27ED">
                      <w:pPr>
                        <w:spacing w:after="0"/>
                        <w:rPr>
                          <w:rFonts w:ascii="Calibri" w:hAnsi="Calibri" w:cs="Calibri"/>
                          <w:sz w:val="20"/>
                          <w:szCs w:val="20"/>
                        </w:rPr>
                      </w:pPr>
                    </w:p>
                    <w:p w14:paraId="6B188865" w14:textId="2C1EDBA1" w:rsidR="000E27ED" w:rsidRPr="00AF7420" w:rsidRDefault="000E27ED" w:rsidP="000E27ED">
                      <w:pPr>
                        <w:rPr>
                          <w:rFonts w:ascii="Calibri" w:hAnsi="Calibri" w:cs="Calibri"/>
                          <w:sz w:val="20"/>
                          <w:szCs w:val="20"/>
                        </w:rPr>
                      </w:pPr>
                      <w:r w:rsidRPr="00AF7420">
                        <w:rPr>
                          <w:rFonts w:ascii="Calibri" w:hAnsi="Calibri" w:cs="Calibri"/>
                          <w:sz w:val="20"/>
                          <w:szCs w:val="20"/>
                        </w:rPr>
                        <w:t xml:space="preserve">Total resources required           </w:t>
                      </w:r>
                      <w:r w:rsidRPr="00AF7420">
                        <w:rPr>
                          <w:rFonts w:ascii="Calibri" w:hAnsi="Calibri" w:cs="Calibri"/>
                          <w:sz w:val="20"/>
                          <w:szCs w:val="20"/>
                        </w:rPr>
                        <w:tab/>
                      </w:r>
                      <w:r w:rsidRPr="00AF7420">
                        <w:rPr>
                          <w:rFonts w:ascii="Calibri" w:hAnsi="Calibri" w:cs="Calibri"/>
                          <w:sz w:val="20"/>
                          <w:szCs w:val="20"/>
                          <w:u w:val="single"/>
                        </w:rPr>
                        <w:t>$</w:t>
                      </w:r>
                      <w:r w:rsidR="00D153F6" w:rsidRPr="00AF7420">
                        <w:rPr>
                          <w:rFonts w:ascii="Calibri" w:hAnsi="Calibri" w:cs="Calibri"/>
                          <w:sz w:val="20"/>
                          <w:szCs w:val="20"/>
                          <w:u w:val="single"/>
                        </w:rPr>
                        <w:t>260</w:t>
                      </w:r>
                      <w:r w:rsidR="00C44366" w:rsidRPr="00AF7420">
                        <w:rPr>
                          <w:rFonts w:ascii="Calibri" w:hAnsi="Calibri" w:cs="Calibri"/>
                          <w:sz w:val="20"/>
                          <w:szCs w:val="20"/>
                          <w:u w:val="single"/>
                        </w:rPr>
                        <w:t>,000</w:t>
                      </w:r>
                    </w:p>
                    <w:p w14:paraId="273588DF" w14:textId="0C361142" w:rsidR="000E27ED" w:rsidRPr="00AF7420" w:rsidRDefault="000E27ED" w:rsidP="000E27ED">
                      <w:pPr>
                        <w:rPr>
                          <w:rFonts w:ascii="Calibri" w:hAnsi="Calibri" w:cs="Calibri"/>
                          <w:sz w:val="20"/>
                          <w:szCs w:val="20"/>
                        </w:rPr>
                      </w:pPr>
                      <w:r w:rsidRPr="00AF7420">
                        <w:rPr>
                          <w:rFonts w:ascii="Calibri" w:hAnsi="Calibri" w:cs="Calibri"/>
                          <w:sz w:val="20"/>
                          <w:szCs w:val="20"/>
                        </w:rPr>
                        <w:t>Total allocated resources:</w:t>
                      </w:r>
                      <w:r w:rsidRPr="00AF7420">
                        <w:rPr>
                          <w:rFonts w:ascii="Calibri" w:hAnsi="Calibri" w:cs="Calibri"/>
                          <w:sz w:val="20"/>
                          <w:szCs w:val="20"/>
                        </w:rPr>
                        <w:tab/>
                      </w:r>
                      <w:r w:rsidR="006C15EA" w:rsidRPr="00AF7420">
                        <w:rPr>
                          <w:rFonts w:ascii="Calibri" w:hAnsi="Calibri" w:cs="Calibri"/>
                          <w:sz w:val="20"/>
                          <w:szCs w:val="20"/>
                        </w:rPr>
                        <w:tab/>
                      </w:r>
                      <w:r w:rsidR="006C15EA" w:rsidRPr="00AF7420">
                        <w:rPr>
                          <w:rFonts w:ascii="Calibri" w:hAnsi="Calibri" w:cs="Calibri"/>
                          <w:sz w:val="20"/>
                          <w:szCs w:val="20"/>
                          <w:u w:val="single"/>
                        </w:rPr>
                        <w:t>$260,000</w:t>
                      </w:r>
                    </w:p>
                    <w:p w14:paraId="4BD0A85B" w14:textId="4D89CC75" w:rsidR="000E27ED" w:rsidRPr="00AF7420" w:rsidRDefault="000E27ED" w:rsidP="000E27ED">
                      <w:pPr>
                        <w:numPr>
                          <w:ilvl w:val="0"/>
                          <w:numId w:val="2"/>
                        </w:numPr>
                        <w:tabs>
                          <w:tab w:val="clear" w:pos="1080"/>
                          <w:tab w:val="num" w:pos="720"/>
                        </w:tabs>
                        <w:spacing w:after="0"/>
                        <w:ind w:left="360"/>
                        <w:jc w:val="left"/>
                        <w:rPr>
                          <w:rFonts w:ascii="Calibri" w:hAnsi="Calibri" w:cs="Calibri"/>
                          <w:sz w:val="20"/>
                          <w:szCs w:val="20"/>
                        </w:rPr>
                      </w:pPr>
                      <w:r w:rsidRPr="00AF7420">
                        <w:rPr>
                          <w:rFonts w:ascii="Calibri" w:hAnsi="Calibri" w:cs="Calibri"/>
                          <w:sz w:val="20"/>
                          <w:szCs w:val="20"/>
                        </w:rPr>
                        <w:t>Regular</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rPr>
                        <w:tab/>
                      </w:r>
                      <w:r w:rsidR="006C15EA" w:rsidRPr="00AF7420">
                        <w:rPr>
                          <w:rFonts w:ascii="Calibri" w:hAnsi="Calibri" w:cs="Calibri"/>
                          <w:sz w:val="20"/>
                          <w:szCs w:val="20"/>
                          <w:u w:val="single"/>
                        </w:rPr>
                        <w:t>$0.00</w:t>
                      </w:r>
                    </w:p>
                    <w:p w14:paraId="1ED780A1" w14:textId="77777777" w:rsidR="000E27ED" w:rsidRPr="00AF7420" w:rsidRDefault="000E27ED" w:rsidP="000E27ED">
                      <w:pPr>
                        <w:numPr>
                          <w:ilvl w:val="0"/>
                          <w:numId w:val="2"/>
                        </w:numPr>
                        <w:tabs>
                          <w:tab w:val="clear" w:pos="1080"/>
                          <w:tab w:val="num" w:pos="720"/>
                        </w:tabs>
                        <w:spacing w:after="0"/>
                        <w:ind w:left="360"/>
                        <w:jc w:val="left"/>
                        <w:rPr>
                          <w:rFonts w:ascii="Calibri" w:hAnsi="Calibri" w:cs="Calibri"/>
                          <w:sz w:val="20"/>
                          <w:szCs w:val="20"/>
                        </w:rPr>
                      </w:pPr>
                      <w:r w:rsidRPr="00AF7420">
                        <w:rPr>
                          <w:rFonts w:ascii="Calibri" w:hAnsi="Calibri" w:cs="Calibri"/>
                          <w:sz w:val="20"/>
                          <w:szCs w:val="20"/>
                        </w:rPr>
                        <w:t>Other:</w:t>
                      </w:r>
                    </w:p>
                    <w:p w14:paraId="4C6E6499" w14:textId="4D2E9C13" w:rsidR="000E27ED" w:rsidRPr="00AF7420" w:rsidRDefault="000E27ED" w:rsidP="000E27ED">
                      <w:pPr>
                        <w:numPr>
                          <w:ilvl w:val="1"/>
                          <w:numId w:val="2"/>
                        </w:numPr>
                        <w:tabs>
                          <w:tab w:val="clear" w:pos="2160"/>
                          <w:tab w:val="num" w:pos="1260"/>
                        </w:tabs>
                        <w:spacing w:after="0"/>
                        <w:ind w:left="1080"/>
                        <w:jc w:val="left"/>
                        <w:rPr>
                          <w:rFonts w:ascii="Calibri" w:hAnsi="Calibri" w:cs="Calibri"/>
                          <w:sz w:val="20"/>
                          <w:szCs w:val="20"/>
                        </w:rPr>
                      </w:pPr>
                      <w:r w:rsidRPr="00AF7420">
                        <w:rPr>
                          <w:rFonts w:ascii="Calibri" w:hAnsi="Calibri" w:cs="Calibri"/>
                          <w:sz w:val="20"/>
                          <w:szCs w:val="20"/>
                        </w:rPr>
                        <w:t>Donor</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u w:val="single"/>
                        </w:rPr>
                        <w:t>$</w:t>
                      </w:r>
                      <w:r w:rsidR="00D153F6" w:rsidRPr="00AF7420">
                        <w:rPr>
                          <w:rFonts w:ascii="Calibri" w:hAnsi="Calibri" w:cs="Calibri"/>
                          <w:sz w:val="20"/>
                          <w:szCs w:val="20"/>
                          <w:u w:val="single"/>
                        </w:rPr>
                        <w:t>26</w:t>
                      </w:r>
                      <w:r w:rsidR="00C44366" w:rsidRPr="00AF7420">
                        <w:rPr>
                          <w:rFonts w:ascii="Calibri" w:hAnsi="Calibri" w:cs="Calibri"/>
                          <w:sz w:val="20"/>
                          <w:szCs w:val="20"/>
                          <w:u w:val="single"/>
                        </w:rPr>
                        <w:t>0</w:t>
                      </w:r>
                      <w:r w:rsidR="006C15EA" w:rsidRPr="00AF7420">
                        <w:rPr>
                          <w:rFonts w:ascii="Calibri" w:hAnsi="Calibri" w:cs="Calibri"/>
                          <w:sz w:val="20"/>
                          <w:szCs w:val="20"/>
                          <w:u w:val="single"/>
                        </w:rPr>
                        <w:t>,00</w:t>
                      </w:r>
                      <w:r w:rsidR="00AF7420" w:rsidRPr="00AF7420">
                        <w:rPr>
                          <w:rFonts w:ascii="Calibri" w:hAnsi="Calibri" w:cs="Calibri"/>
                          <w:sz w:val="20"/>
                          <w:szCs w:val="20"/>
                          <w:u w:val="single"/>
                        </w:rPr>
                        <w:t>0</w:t>
                      </w:r>
                    </w:p>
                    <w:p w14:paraId="42161FB1" w14:textId="1B217295" w:rsidR="000E27ED" w:rsidRPr="00AF7420" w:rsidRDefault="000E27ED" w:rsidP="000E27ED">
                      <w:pPr>
                        <w:numPr>
                          <w:ilvl w:val="1"/>
                          <w:numId w:val="2"/>
                        </w:numPr>
                        <w:tabs>
                          <w:tab w:val="clear" w:pos="2160"/>
                          <w:tab w:val="num" w:pos="540"/>
                          <w:tab w:val="num" w:pos="1260"/>
                        </w:tabs>
                        <w:spacing w:after="0"/>
                        <w:ind w:left="1080"/>
                        <w:jc w:val="left"/>
                        <w:rPr>
                          <w:rFonts w:ascii="Calibri" w:hAnsi="Calibri" w:cs="Calibri"/>
                          <w:sz w:val="20"/>
                          <w:szCs w:val="20"/>
                        </w:rPr>
                      </w:pPr>
                      <w:r w:rsidRPr="00AF7420">
                        <w:rPr>
                          <w:rFonts w:ascii="Calibri" w:hAnsi="Calibri" w:cs="Calibri"/>
                          <w:sz w:val="20"/>
                          <w:szCs w:val="20"/>
                        </w:rPr>
                        <w:t>Government</w:t>
                      </w:r>
                      <w:r w:rsidR="006C15EA" w:rsidRPr="00AF7420">
                        <w:rPr>
                          <w:rFonts w:ascii="Calibri" w:hAnsi="Calibri" w:cs="Calibri"/>
                          <w:sz w:val="20"/>
                          <w:szCs w:val="20"/>
                        </w:rPr>
                        <w:tab/>
                      </w:r>
                      <w:r w:rsidR="006C15EA" w:rsidRPr="00AF7420">
                        <w:rPr>
                          <w:rFonts w:ascii="Calibri" w:hAnsi="Calibri" w:cs="Calibri"/>
                          <w:sz w:val="20"/>
                          <w:szCs w:val="20"/>
                        </w:rPr>
                        <w:tab/>
                      </w:r>
                      <w:r w:rsidR="006C15EA" w:rsidRPr="00AF7420">
                        <w:rPr>
                          <w:rFonts w:ascii="Calibri" w:hAnsi="Calibri" w:cs="Calibri"/>
                          <w:sz w:val="20"/>
                          <w:szCs w:val="20"/>
                          <w:u w:val="single"/>
                        </w:rPr>
                        <w:t>$0.00</w:t>
                      </w:r>
                    </w:p>
                    <w:p w14:paraId="65CAA888" w14:textId="77777777" w:rsidR="000E27ED" w:rsidRPr="00AF7420" w:rsidRDefault="000E27ED" w:rsidP="000E27ED">
                      <w:pPr>
                        <w:rPr>
                          <w:rFonts w:ascii="Calibri" w:hAnsi="Calibri" w:cs="Calibri"/>
                          <w:sz w:val="20"/>
                          <w:szCs w:val="20"/>
                        </w:rPr>
                      </w:pPr>
                      <w:r w:rsidRPr="00AF7420">
                        <w:rPr>
                          <w:rFonts w:ascii="Calibri" w:hAnsi="Calibri" w:cs="Calibri"/>
                          <w:sz w:val="20"/>
                          <w:szCs w:val="20"/>
                        </w:rPr>
                        <w:t>Unfunded budget:</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u w:val="single"/>
                        </w:rPr>
                        <w:t>$0.00</w:t>
                      </w:r>
                    </w:p>
                    <w:p w14:paraId="2AB06471" w14:textId="77777777" w:rsidR="000E27ED" w:rsidRPr="00AF7420" w:rsidRDefault="000E27ED" w:rsidP="000E27ED">
                      <w:pPr>
                        <w:rPr>
                          <w:rFonts w:ascii="Calibri" w:hAnsi="Calibri" w:cs="Calibri"/>
                          <w:sz w:val="20"/>
                          <w:szCs w:val="20"/>
                        </w:rPr>
                      </w:pPr>
                      <w:r w:rsidRPr="00AF7420">
                        <w:rPr>
                          <w:rFonts w:ascii="Calibri" w:hAnsi="Calibri" w:cs="Calibri"/>
                          <w:sz w:val="20"/>
                          <w:szCs w:val="20"/>
                        </w:rPr>
                        <w:t>In-kind Contributions</w:t>
                      </w:r>
                      <w:r w:rsidRPr="00AF7420">
                        <w:rPr>
                          <w:rFonts w:ascii="Calibri" w:hAnsi="Calibri" w:cs="Calibri"/>
                          <w:sz w:val="20"/>
                          <w:szCs w:val="20"/>
                        </w:rPr>
                        <w:tab/>
                      </w:r>
                      <w:r w:rsidRPr="00AF7420">
                        <w:rPr>
                          <w:rFonts w:ascii="Calibri" w:hAnsi="Calibri" w:cs="Calibri"/>
                          <w:sz w:val="20"/>
                          <w:szCs w:val="20"/>
                        </w:rPr>
                        <w:tab/>
                      </w:r>
                      <w:r w:rsidRPr="00AF7420">
                        <w:rPr>
                          <w:rFonts w:ascii="Calibri" w:hAnsi="Calibri" w:cs="Calibri"/>
                          <w:sz w:val="20"/>
                          <w:szCs w:val="20"/>
                          <w:u w:val="single"/>
                        </w:rPr>
                        <w:t>$0.00</w:t>
                      </w:r>
                    </w:p>
                    <w:p w14:paraId="4C0A0044" w14:textId="77777777" w:rsidR="000E27ED" w:rsidRPr="00AF7420" w:rsidRDefault="000E27ED" w:rsidP="000E27ED">
                      <w:pPr>
                        <w:rPr>
                          <w:rFonts w:ascii="Calibri" w:hAnsi="Calibri" w:cs="Calibri"/>
                          <w:sz w:val="20"/>
                          <w:szCs w:val="20"/>
                        </w:rPr>
                      </w:pPr>
                    </w:p>
                  </w:txbxContent>
                </v:textbox>
                <w10:wrap anchorx="margin"/>
              </v:shape>
            </w:pict>
          </mc:Fallback>
        </mc:AlternateContent>
      </w:r>
    </w:p>
    <w:p w14:paraId="3DF61047" w14:textId="609090F3" w:rsidR="008F01B9" w:rsidRPr="006C15EA" w:rsidRDefault="008F01B9" w:rsidP="006C15EA">
      <w:pPr>
        <w:spacing w:after="0"/>
        <w:rPr>
          <w:rFonts w:ascii="Calibri" w:hAnsi="Calibri" w:cs="Calibri"/>
          <w:color w:val="000000" w:themeColor="text1"/>
          <w:szCs w:val="22"/>
        </w:rPr>
      </w:pPr>
    </w:p>
    <w:p w14:paraId="0337099E" w14:textId="280BD4AD" w:rsidR="008F01B9" w:rsidRPr="006C15EA" w:rsidRDefault="008F01B9" w:rsidP="006C15EA">
      <w:pPr>
        <w:spacing w:after="0"/>
        <w:rPr>
          <w:rFonts w:ascii="Calibri" w:hAnsi="Calibri" w:cs="Calibri"/>
          <w:color w:val="000000" w:themeColor="text1"/>
          <w:szCs w:val="22"/>
        </w:rPr>
      </w:pPr>
    </w:p>
    <w:p w14:paraId="104FB631" w14:textId="77777777" w:rsidR="008F01B9" w:rsidRPr="006C15EA" w:rsidRDefault="008F01B9" w:rsidP="006C15EA">
      <w:pPr>
        <w:spacing w:after="0"/>
        <w:rPr>
          <w:rFonts w:ascii="Calibri" w:hAnsi="Calibri" w:cs="Calibri"/>
          <w:color w:val="000000" w:themeColor="text1"/>
          <w:szCs w:val="22"/>
        </w:rPr>
      </w:pPr>
    </w:p>
    <w:p w14:paraId="4FD298B0" w14:textId="441FD451" w:rsidR="00F97642" w:rsidRPr="006C15EA" w:rsidRDefault="00F97642" w:rsidP="006C15EA">
      <w:pPr>
        <w:spacing w:after="0"/>
        <w:rPr>
          <w:rFonts w:ascii="Calibri" w:hAnsi="Calibri" w:cs="Calibri"/>
          <w:color w:val="000000" w:themeColor="text1"/>
          <w:szCs w:val="22"/>
        </w:rPr>
      </w:pPr>
    </w:p>
    <w:p w14:paraId="29296818" w14:textId="77777777" w:rsidR="008F01B9" w:rsidRPr="006C15EA" w:rsidRDefault="008F01B9" w:rsidP="006C15EA">
      <w:pPr>
        <w:spacing w:after="0"/>
        <w:rPr>
          <w:rFonts w:ascii="Calibri" w:hAnsi="Calibri" w:cs="Calibri"/>
          <w:color w:val="000000" w:themeColor="text1"/>
          <w:szCs w:val="22"/>
        </w:rPr>
      </w:pPr>
    </w:p>
    <w:p w14:paraId="021B706C" w14:textId="77777777" w:rsidR="008F01B9" w:rsidRPr="006C15EA" w:rsidRDefault="008F01B9" w:rsidP="006C15EA">
      <w:pPr>
        <w:spacing w:after="0"/>
        <w:rPr>
          <w:rFonts w:ascii="Calibri" w:hAnsi="Calibri" w:cs="Calibri"/>
          <w:color w:val="000000" w:themeColor="text1"/>
          <w:szCs w:val="22"/>
        </w:rPr>
      </w:pPr>
    </w:p>
    <w:p w14:paraId="2E0F32D7" w14:textId="77777777" w:rsidR="008F01B9" w:rsidRPr="006C15EA" w:rsidRDefault="008F01B9" w:rsidP="006C15EA">
      <w:pPr>
        <w:spacing w:after="0"/>
        <w:rPr>
          <w:rFonts w:ascii="Calibri" w:hAnsi="Calibri" w:cs="Calibri"/>
          <w:color w:val="000000" w:themeColor="text1"/>
          <w:szCs w:val="22"/>
        </w:rPr>
      </w:pPr>
    </w:p>
    <w:p w14:paraId="06FAF6C7" w14:textId="77777777" w:rsidR="00E34F20" w:rsidRPr="006C15EA" w:rsidRDefault="00E34F20" w:rsidP="006C15EA">
      <w:pPr>
        <w:pBdr>
          <w:bottom w:val="single" w:sz="4" w:space="1" w:color="auto"/>
        </w:pBdr>
        <w:spacing w:after="0"/>
        <w:rPr>
          <w:rFonts w:ascii="Calibri" w:hAnsi="Calibri" w:cs="Calibri"/>
          <w:color w:val="000000" w:themeColor="text1"/>
          <w:szCs w:val="22"/>
        </w:rPr>
      </w:pPr>
    </w:p>
    <w:p w14:paraId="4645CD57" w14:textId="77777777" w:rsidR="005B3848" w:rsidRDefault="005B3848" w:rsidP="006C15EA">
      <w:pPr>
        <w:pBdr>
          <w:bottom w:val="single" w:sz="4" w:space="1" w:color="auto"/>
        </w:pBdr>
        <w:spacing w:after="0"/>
        <w:rPr>
          <w:rFonts w:ascii="Calibri" w:hAnsi="Calibri" w:cs="Calibri"/>
          <w:szCs w:val="22"/>
        </w:rPr>
      </w:pPr>
      <w:r w:rsidRPr="006C15EA">
        <w:rPr>
          <w:rFonts w:ascii="Calibri" w:hAnsi="Calibri" w:cs="Calibri"/>
          <w:szCs w:val="22"/>
        </w:rPr>
        <w:t>Agreed by UNDP:</w:t>
      </w:r>
    </w:p>
    <w:p w14:paraId="2F01572F" w14:textId="77777777" w:rsidR="006C15EA" w:rsidRDefault="006C15EA" w:rsidP="006C15EA">
      <w:pPr>
        <w:pBdr>
          <w:bottom w:val="single" w:sz="4" w:space="1" w:color="auto"/>
        </w:pBdr>
        <w:spacing w:after="0"/>
        <w:rPr>
          <w:rFonts w:ascii="Calibri" w:hAnsi="Calibri" w:cs="Calibri"/>
          <w:szCs w:val="22"/>
        </w:rPr>
      </w:pPr>
    </w:p>
    <w:p w14:paraId="24E5AA2D" w14:textId="77777777" w:rsidR="00AF7420" w:rsidRDefault="00AF7420" w:rsidP="006C15EA">
      <w:pPr>
        <w:pBdr>
          <w:bottom w:val="single" w:sz="4" w:space="1" w:color="auto"/>
        </w:pBdr>
        <w:spacing w:after="0"/>
        <w:rPr>
          <w:rFonts w:ascii="Calibri" w:hAnsi="Calibri" w:cs="Calibri"/>
          <w:szCs w:val="22"/>
        </w:rPr>
      </w:pPr>
    </w:p>
    <w:p w14:paraId="34690E33" w14:textId="77777777" w:rsidR="00AF7420" w:rsidRDefault="00AF7420" w:rsidP="006C15EA">
      <w:pPr>
        <w:pBdr>
          <w:bottom w:val="single" w:sz="4" w:space="1" w:color="auto"/>
        </w:pBdr>
        <w:spacing w:after="0"/>
        <w:rPr>
          <w:rFonts w:ascii="Calibri" w:hAnsi="Calibri" w:cs="Calibri"/>
          <w:szCs w:val="22"/>
        </w:rPr>
      </w:pPr>
    </w:p>
    <w:p w14:paraId="2315B734" w14:textId="77777777" w:rsidR="00AF7420" w:rsidRDefault="00AF7420" w:rsidP="006C15EA">
      <w:pPr>
        <w:pBdr>
          <w:bottom w:val="single" w:sz="4" w:space="1" w:color="auto"/>
        </w:pBdr>
        <w:spacing w:after="0"/>
        <w:rPr>
          <w:rFonts w:ascii="Calibri" w:hAnsi="Calibri" w:cs="Calibri"/>
          <w:szCs w:val="22"/>
        </w:rPr>
      </w:pPr>
    </w:p>
    <w:p w14:paraId="1BF1FF98" w14:textId="77777777" w:rsidR="00AF7420" w:rsidRDefault="00AF7420" w:rsidP="006C15EA">
      <w:pPr>
        <w:pBdr>
          <w:bottom w:val="single" w:sz="4" w:space="1" w:color="auto"/>
        </w:pBdr>
        <w:spacing w:after="0"/>
        <w:rPr>
          <w:rFonts w:ascii="Calibri" w:hAnsi="Calibri" w:cs="Calibri"/>
          <w:szCs w:val="22"/>
        </w:rPr>
      </w:pPr>
    </w:p>
    <w:p w14:paraId="19DB9CCF" w14:textId="55E2F6F3" w:rsidR="006C15EA" w:rsidRPr="006C15EA" w:rsidRDefault="006C15EA" w:rsidP="006C15EA">
      <w:pPr>
        <w:pBdr>
          <w:bottom w:val="single" w:sz="4" w:space="1" w:color="auto"/>
        </w:pBdr>
        <w:spacing w:after="0"/>
        <w:rPr>
          <w:rFonts w:asciiTheme="minorHAnsi" w:hAnsiTheme="minorHAnsi" w:cstheme="minorHAnsi"/>
          <w:szCs w:val="22"/>
        </w:rPr>
      </w:pPr>
      <w:r>
        <w:rPr>
          <w:rFonts w:asciiTheme="minorHAnsi" w:hAnsiTheme="minorHAnsi" w:cstheme="minorHAnsi"/>
          <w:szCs w:val="22"/>
        </w:rPr>
        <w:t>Agreed by UNDP</w:t>
      </w:r>
    </w:p>
    <w:p w14:paraId="42FB7736" w14:textId="7F289F1E" w:rsidR="000673A1" w:rsidRDefault="000673A1" w:rsidP="006C15EA">
      <w:pPr>
        <w:pStyle w:val="Heading1"/>
        <w:numPr>
          <w:ilvl w:val="0"/>
          <w:numId w:val="0"/>
        </w:numPr>
        <w:spacing w:before="0" w:after="0"/>
        <w:rPr>
          <w:rFonts w:ascii="Calibri" w:hAnsi="Calibri" w:cs="Calibri"/>
          <w:sz w:val="22"/>
          <w:szCs w:val="22"/>
        </w:rPr>
      </w:pPr>
    </w:p>
    <w:p w14:paraId="7BCD70CC" w14:textId="77777777" w:rsidR="006C15EA" w:rsidRDefault="006C15EA" w:rsidP="006C15EA"/>
    <w:p w14:paraId="1A815844" w14:textId="77777777" w:rsidR="00AF7420" w:rsidRDefault="00AF7420" w:rsidP="006C15EA"/>
    <w:p w14:paraId="4D1BE9E2" w14:textId="77777777" w:rsidR="00AF7420" w:rsidRDefault="00AF7420" w:rsidP="006C15EA"/>
    <w:p w14:paraId="68844CBC" w14:textId="77777777" w:rsidR="00AF7420" w:rsidRDefault="00AF7420" w:rsidP="006C15EA"/>
    <w:p w14:paraId="05596B05" w14:textId="77777777" w:rsidR="00AF7420" w:rsidRDefault="00AF7420" w:rsidP="006C15EA"/>
    <w:p w14:paraId="7C4641A3" w14:textId="77777777" w:rsidR="00AF7420" w:rsidRDefault="00AF7420" w:rsidP="006C15EA"/>
    <w:p w14:paraId="7409D3A3" w14:textId="77777777" w:rsidR="00AF7420" w:rsidRDefault="00AF7420" w:rsidP="006C15EA"/>
    <w:p w14:paraId="4B4DAD7D" w14:textId="77777777" w:rsidR="00AF7420" w:rsidRDefault="00AF7420" w:rsidP="006C15EA"/>
    <w:p w14:paraId="31498016" w14:textId="77777777" w:rsidR="00AF7420" w:rsidRDefault="00AF7420" w:rsidP="006C15EA"/>
    <w:p w14:paraId="4B7E70E5" w14:textId="77777777" w:rsidR="00AF7420" w:rsidRDefault="00AF7420" w:rsidP="006C15EA"/>
    <w:p w14:paraId="2C8DFC4D" w14:textId="77777777" w:rsidR="00AF7420" w:rsidRDefault="00AF7420" w:rsidP="006C15EA"/>
    <w:p w14:paraId="62412741" w14:textId="77777777" w:rsidR="00AF7420" w:rsidRDefault="00AF7420" w:rsidP="006C15EA"/>
    <w:p w14:paraId="2550A692" w14:textId="77777777" w:rsidR="00AF7420" w:rsidRDefault="00AF7420" w:rsidP="006C15EA"/>
    <w:p w14:paraId="4F203338" w14:textId="77777777" w:rsidR="00AF7420" w:rsidRDefault="00AF7420" w:rsidP="006C15EA"/>
    <w:p w14:paraId="0EC2CD29" w14:textId="77777777" w:rsidR="00AF7420" w:rsidRDefault="00AF7420" w:rsidP="006C15EA"/>
    <w:p w14:paraId="17D6C09E" w14:textId="77777777" w:rsidR="00AF7420" w:rsidRDefault="00AF7420" w:rsidP="006C15EA"/>
    <w:p w14:paraId="63E1E1F0" w14:textId="77777777" w:rsidR="00AF7420" w:rsidRDefault="00AF7420" w:rsidP="006C15EA"/>
    <w:p w14:paraId="4C1513E2" w14:textId="77777777" w:rsidR="00AF7420" w:rsidRDefault="00AF7420" w:rsidP="006C15EA"/>
    <w:p w14:paraId="63A9CC6D" w14:textId="77777777" w:rsidR="00AF7420" w:rsidRDefault="00AF7420" w:rsidP="006C15EA"/>
    <w:p w14:paraId="1D8CEC19" w14:textId="77777777" w:rsidR="00AF7420" w:rsidRDefault="00AF7420" w:rsidP="006C15EA"/>
    <w:p w14:paraId="3527DBC2" w14:textId="77777777" w:rsidR="00AF7420" w:rsidRDefault="00AF7420" w:rsidP="006C15EA"/>
    <w:p w14:paraId="3D7B84F2" w14:textId="77777777" w:rsidR="00AF7420" w:rsidRDefault="00AF7420" w:rsidP="006C15EA"/>
    <w:p w14:paraId="3A5058AE" w14:textId="77777777" w:rsidR="00AF7420" w:rsidRDefault="00AF7420" w:rsidP="006C15EA"/>
    <w:p w14:paraId="012338C3" w14:textId="77777777" w:rsidR="00AF7420" w:rsidRDefault="00AF7420" w:rsidP="006C15EA"/>
    <w:p w14:paraId="5E18B795" w14:textId="77777777" w:rsidR="00AF7420" w:rsidRDefault="00AF7420" w:rsidP="006C15EA"/>
    <w:p w14:paraId="5AFE8EAF" w14:textId="77777777" w:rsidR="00AF7420" w:rsidRDefault="00AF7420" w:rsidP="006C15EA"/>
    <w:p w14:paraId="1A97395E" w14:textId="77777777" w:rsidR="00AF7420" w:rsidRDefault="00AF7420" w:rsidP="006C15EA"/>
    <w:p w14:paraId="7DC26C8C" w14:textId="77777777" w:rsidR="00AF7420" w:rsidRDefault="00AF7420" w:rsidP="006C15EA"/>
    <w:p w14:paraId="5D56EF32" w14:textId="77777777" w:rsidR="00AF7420" w:rsidRDefault="00AF7420" w:rsidP="006C15EA"/>
    <w:p w14:paraId="41605E13" w14:textId="77777777" w:rsidR="00AF7420" w:rsidRPr="006C15EA" w:rsidRDefault="00AF7420" w:rsidP="006C15EA"/>
    <w:p w14:paraId="01BC7D92" w14:textId="639E1794" w:rsidR="000673A1" w:rsidRPr="006C15EA" w:rsidRDefault="000673A1" w:rsidP="006C15EA">
      <w:pPr>
        <w:pStyle w:val="Heading1"/>
        <w:numPr>
          <w:ilvl w:val="0"/>
          <w:numId w:val="0"/>
        </w:numPr>
        <w:spacing w:before="0" w:after="0"/>
        <w:ind w:left="720" w:hanging="720"/>
        <w:rPr>
          <w:rFonts w:ascii="Calibri" w:hAnsi="Calibri" w:cs="Calibri"/>
          <w:sz w:val="22"/>
          <w:szCs w:val="22"/>
        </w:rPr>
      </w:pPr>
      <w:r w:rsidRPr="006C15EA">
        <w:rPr>
          <w:rFonts w:ascii="Calibri" w:hAnsi="Calibri" w:cs="Calibri"/>
          <w:sz w:val="22"/>
          <w:szCs w:val="22"/>
        </w:rPr>
        <w:lastRenderedPageBreak/>
        <w:t>I. PURPOSE AND EXPECTED OUTPUTS</w:t>
      </w:r>
    </w:p>
    <w:p w14:paraId="4CA0FE09" w14:textId="77777777" w:rsidR="000673A1" w:rsidRPr="006C15EA" w:rsidRDefault="000673A1" w:rsidP="006C15EA">
      <w:pPr>
        <w:spacing w:after="0"/>
        <w:rPr>
          <w:rFonts w:ascii="Calibri" w:hAnsi="Calibri" w:cs="Calibri"/>
          <w:szCs w:val="22"/>
        </w:rPr>
      </w:pPr>
      <w:r w:rsidRPr="006C15EA">
        <w:rPr>
          <w:rFonts w:ascii="Calibri" w:hAnsi="Calibri" w:cs="Calibri"/>
          <w:szCs w:val="22"/>
        </w:rPr>
        <w:br/>
        <w:t>In line with the Paris Agreement (COP21) and the Katowice Rulebook (COP24), and following the Government of the United Republic of Tanzania’s continued commitment to advance climate action, the country is preparing its Third Nationally Determined Contribution (NDC 3.0) under the leadership of the Vice President’s Office (VPO) and the First Vice President’s Office (FVPO) of Zanzibar, with technical and financial support from the United Nations Development Programme (UNDP) through the Climate Promise Phase 2 (From Pledge to Impact) initiative.</w:t>
      </w:r>
    </w:p>
    <w:p w14:paraId="3D62A4CF" w14:textId="09EDDD3D" w:rsidR="000673A1" w:rsidRPr="006C15EA" w:rsidRDefault="000673A1" w:rsidP="006C15EA">
      <w:pPr>
        <w:spacing w:after="0"/>
        <w:rPr>
          <w:rFonts w:ascii="Calibri" w:hAnsi="Calibri" w:cs="Calibri"/>
          <w:szCs w:val="22"/>
        </w:rPr>
      </w:pPr>
      <w:r w:rsidRPr="006C15EA">
        <w:rPr>
          <w:rFonts w:ascii="Calibri" w:hAnsi="Calibri" w:cs="Calibri"/>
          <w:szCs w:val="22"/>
        </w:rPr>
        <w:br/>
        <w:t>The NDC 3.0 builds on the lessons and achievements of NDC 1.0 and NDC 2.0, reaffirming Tanzania’s commitment to the Paris Agreement and aligning with the Tanzania Development Vision 2050, the Zanzibar Development Vision 2050, and other national and sectoral frameworks, including the National Climate Change Response Strategy (2021–2026), the National Adaptation Plan (NAP), and the Zanzibar Climate Change Strategy (2014, under revision).</w:t>
      </w:r>
    </w:p>
    <w:p w14:paraId="5FE96CA6" w14:textId="7DFA2EC6" w:rsidR="000673A1" w:rsidRPr="006C15EA" w:rsidRDefault="000673A1" w:rsidP="006C15EA">
      <w:pPr>
        <w:spacing w:after="0"/>
        <w:rPr>
          <w:rFonts w:ascii="Calibri" w:hAnsi="Calibri" w:cs="Calibri"/>
          <w:szCs w:val="22"/>
        </w:rPr>
      </w:pPr>
      <w:r w:rsidRPr="006C15EA">
        <w:rPr>
          <w:rFonts w:ascii="Calibri" w:hAnsi="Calibri" w:cs="Calibri"/>
          <w:szCs w:val="22"/>
        </w:rPr>
        <w:br/>
        <w:t>As a key milestone in Tanzania’s climate governance and sustainable development trajectory, NDC 3.0 aims to enhance mitigation and adaptation ambition, accelerate the transition towards a low-emission, climate-resilient economy, and strengthen institutional coordination between the Mainland and Zanzibar. It will also advance the mainstreaming of gender equality, youth participation, and social inclusion, ensuring that climate action benefits are equitably shared across all segments of society, including Indigenous Peoples and local communities.</w:t>
      </w:r>
    </w:p>
    <w:p w14:paraId="49EF225B" w14:textId="0627738E" w:rsidR="00CE0A08" w:rsidRPr="006C15EA" w:rsidRDefault="000673A1" w:rsidP="006C15EA">
      <w:pPr>
        <w:spacing w:after="0"/>
        <w:rPr>
          <w:rFonts w:ascii="Calibri" w:hAnsi="Calibri" w:cs="Calibri"/>
          <w:szCs w:val="22"/>
        </w:rPr>
      </w:pPr>
      <w:r w:rsidRPr="006C15EA">
        <w:rPr>
          <w:rFonts w:ascii="Calibri" w:hAnsi="Calibri" w:cs="Calibri"/>
          <w:szCs w:val="22"/>
        </w:rPr>
        <w:br/>
        <w:t>The Climate Promise Phase 2 supports countries to move from commitment to implementation by creating an enabling environment for stronger governance, coordination, and financing for climate action. In Tanzania, this project will consolidate the momentum of NDC 3.0 development, enhance readiness for implementation, and foster coherence with complementary initiatives such as BIOFIN, SOFF, Article 6 readiness, and ecosystem-based adaptation programmes.</w:t>
      </w:r>
      <w:r w:rsidR="00CE0A08" w:rsidRPr="006C15EA">
        <w:rPr>
          <w:rFonts w:ascii="Calibri" w:hAnsi="Calibri" w:cs="Calibri"/>
          <w:szCs w:val="22"/>
        </w:rPr>
        <w:t xml:space="preserve"> </w:t>
      </w:r>
      <w:r w:rsidRPr="006C15EA">
        <w:rPr>
          <w:rFonts w:ascii="Calibri" w:hAnsi="Calibri" w:cs="Calibri"/>
          <w:szCs w:val="22"/>
        </w:rPr>
        <w:t>The project aligns with the UNDP Climate Promise Global Framework and contributes primarily to:</w:t>
      </w:r>
    </w:p>
    <w:p w14:paraId="4AB884FB" w14:textId="77777777" w:rsidR="00CE0A08" w:rsidRPr="006C15EA" w:rsidRDefault="00CE0A08" w:rsidP="006C15EA">
      <w:pPr>
        <w:spacing w:after="0"/>
        <w:rPr>
          <w:rFonts w:ascii="Calibri" w:hAnsi="Calibri" w:cs="Calibri"/>
          <w:szCs w:val="22"/>
        </w:rPr>
      </w:pPr>
    </w:p>
    <w:p w14:paraId="7823DAD4" w14:textId="4CEA0C85" w:rsidR="000673A1" w:rsidRPr="006C15EA" w:rsidRDefault="000673A1" w:rsidP="006C15EA">
      <w:pPr>
        <w:pStyle w:val="ListParagraph"/>
        <w:numPr>
          <w:ilvl w:val="0"/>
          <w:numId w:val="36"/>
        </w:numPr>
        <w:rPr>
          <w:rFonts w:ascii="Calibri" w:hAnsi="Calibri" w:cs="Calibri"/>
          <w:sz w:val="22"/>
          <w:szCs w:val="22"/>
        </w:rPr>
      </w:pPr>
      <w:r w:rsidRPr="006C15EA">
        <w:rPr>
          <w:rFonts w:ascii="Calibri" w:hAnsi="Calibri" w:cs="Calibri"/>
          <w:sz w:val="22"/>
          <w:szCs w:val="22"/>
        </w:rPr>
        <w:t>Global Outcome 2: Amplifying Ambition – Countries establish long-term net-zero and climate-resilient development pathways aligned with the goals of the Paris Agreement; and</w:t>
      </w:r>
    </w:p>
    <w:p w14:paraId="583D28B6" w14:textId="2F2CA579" w:rsidR="000673A1" w:rsidRPr="006C15EA" w:rsidRDefault="000673A1" w:rsidP="006C15EA">
      <w:pPr>
        <w:pStyle w:val="ListParagraph"/>
        <w:numPr>
          <w:ilvl w:val="0"/>
          <w:numId w:val="36"/>
        </w:numPr>
        <w:rPr>
          <w:rFonts w:ascii="Calibri" w:hAnsi="Calibri" w:cs="Calibri"/>
          <w:sz w:val="22"/>
          <w:szCs w:val="22"/>
        </w:rPr>
      </w:pPr>
      <w:r w:rsidRPr="006C15EA">
        <w:rPr>
          <w:rFonts w:ascii="Calibri" w:hAnsi="Calibri" w:cs="Calibri"/>
          <w:sz w:val="22"/>
          <w:szCs w:val="22"/>
        </w:rPr>
        <w:t>Global Outcome 3: Lasting Inclusivity – Key actors within society are systematically engaged and empowered to accelerate NDC implementation.</w:t>
      </w:r>
    </w:p>
    <w:p w14:paraId="6609D3E7" w14:textId="58A8E46A" w:rsidR="000673A1" w:rsidRPr="006C15EA" w:rsidRDefault="000673A1" w:rsidP="006C15EA">
      <w:pPr>
        <w:spacing w:after="0"/>
        <w:rPr>
          <w:rFonts w:ascii="Calibri" w:hAnsi="Calibri" w:cs="Calibri"/>
          <w:szCs w:val="22"/>
        </w:rPr>
      </w:pPr>
      <w:r w:rsidRPr="006C15EA">
        <w:rPr>
          <w:rFonts w:ascii="Calibri" w:hAnsi="Calibri" w:cs="Calibri"/>
          <w:szCs w:val="22"/>
        </w:rPr>
        <w:br/>
        <w:t>The</w:t>
      </w:r>
      <w:r w:rsidR="0040723A">
        <w:rPr>
          <w:rFonts w:ascii="Calibri" w:hAnsi="Calibri" w:cs="Calibri"/>
          <w:szCs w:val="22"/>
        </w:rPr>
        <w:t xml:space="preserve"> NDC3.0</w:t>
      </w:r>
      <w:r w:rsidRPr="006C15EA">
        <w:rPr>
          <w:rFonts w:ascii="Calibri" w:hAnsi="Calibri" w:cs="Calibri"/>
          <w:szCs w:val="22"/>
        </w:rPr>
        <w:t xml:space="preserve"> Project serves as an enabling platform to organize, scope, and quality-assure the implementation of the Climate Promise in Tanzania. It will validate the project’s overall scope and theory of change; align results with national and global commitments; and establish coordination, governance, and decision-making mechanisms between government entities, development partners, civil society, academia, and the private sector.</w:t>
      </w:r>
    </w:p>
    <w:p w14:paraId="1C28CB3B" w14:textId="624F9584" w:rsidR="000673A1" w:rsidRPr="006C15EA" w:rsidRDefault="000673A1" w:rsidP="006C15EA">
      <w:pPr>
        <w:spacing w:after="0"/>
        <w:rPr>
          <w:rFonts w:ascii="Calibri" w:hAnsi="Calibri" w:cs="Calibri"/>
          <w:szCs w:val="22"/>
        </w:rPr>
      </w:pPr>
      <w:r w:rsidRPr="006C15EA">
        <w:rPr>
          <w:rFonts w:ascii="Calibri" w:hAnsi="Calibri" w:cs="Calibri"/>
          <w:szCs w:val="22"/>
        </w:rPr>
        <w:br/>
        <w:t xml:space="preserve">Specifically, the </w:t>
      </w:r>
      <w:r w:rsidR="0040723A">
        <w:rPr>
          <w:rFonts w:ascii="Calibri" w:hAnsi="Calibri" w:cs="Calibri"/>
          <w:szCs w:val="22"/>
        </w:rPr>
        <w:t>NDC3.0 project</w:t>
      </w:r>
      <w:r w:rsidR="0040723A" w:rsidRPr="006C15EA">
        <w:rPr>
          <w:rFonts w:ascii="Calibri" w:hAnsi="Calibri" w:cs="Calibri"/>
          <w:szCs w:val="22"/>
        </w:rPr>
        <w:t xml:space="preserve"> </w:t>
      </w:r>
      <w:r w:rsidRPr="006C15EA">
        <w:rPr>
          <w:rFonts w:ascii="Calibri" w:hAnsi="Calibri" w:cs="Calibri"/>
          <w:szCs w:val="22"/>
        </w:rPr>
        <w:t>will support the review and strengthening of technical, institutional, and financial frameworks guiding the NDC Stocktake, NDC 3.0 formulation, Implementation and Investment Plans, and Communication Strategy. It will facilitate data collection, analytical work, and stakeholder engagement across key sectors—including energy, agriculture, forestry, water, transport, waste management, and disaster risk reduction—to ensure that the NDC 3.0 is evidence-based, inclusive, and fully aligned with Tanzania’s development priorities and global climate goals.</w:t>
      </w:r>
    </w:p>
    <w:p w14:paraId="07563597" w14:textId="031D6555" w:rsidR="000673A1" w:rsidRPr="00276C3F" w:rsidRDefault="000673A1" w:rsidP="006C15EA">
      <w:pPr>
        <w:spacing w:after="0"/>
        <w:rPr>
          <w:rFonts w:ascii="Calibri" w:hAnsi="Calibri" w:cs="Calibri"/>
          <w:b/>
          <w:bCs/>
          <w:szCs w:val="22"/>
        </w:rPr>
      </w:pPr>
      <w:r w:rsidRPr="006C15EA">
        <w:rPr>
          <w:rFonts w:ascii="Calibri" w:hAnsi="Calibri" w:cs="Calibri"/>
          <w:szCs w:val="22"/>
        </w:rPr>
        <w:br/>
      </w:r>
      <w:r w:rsidRPr="00276C3F">
        <w:rPr>
          <w:rFonts w:ascii="Calibri" w:hAnsi="Calibri" w:cs="Calibri"/>
          <w:b/>
          <w:bCs/>
          <w:szCs w:val="22"/>
        </w:rPr>
        <w:t xml:space="preserve">Key </w:t>
      </w:r>
      <w:r w:rsidR="00A2338C">
        <w:rPr>
          <w:rFonts w:ascii="Calibri" w:hAnsi="Calibri" w:cs="Calibri"/>
          <w:b/>
          <w:bCs/>
          <w:szCs w:val="22"/>
        </w:rPr>
        <w:t>E</w:t>
      </w:r>
      <w:r w:rsidRPr="00276C3F">
        <w:rPr>
          <w:rFonts w:ascii="Calibri" w:hAnsi="Calibri" w:cs="Calibri"/>
          <w:b/>
          <w:bCs/>
          <w:szCs w:val="22"/>
        </w:rPr>
        <w:t xml:space="preserve">xpected </w:t>
      </w:r>
      <w:r w:rsidR="00A2338C">
        <w:rPr>
          <w:rFonts w:ascii="Calibri" w:hAnsi="Calibri" w:cs="Calibri"/>
          <w:b/>
          <w:bCs/>
          <w:szCs w:val="22"/>
        </w:rPr>
        <w:t>O</w:t>
      </w:r>
      <w:r w:rsidRPr="00276C3F">
        <w:rPr>
          <w:rFonts w:ascii="Calibri" w:hAnsi="Calibri" w:cs="Calibri"/>
          <w:b/>
          <w:bCs/>
          <w:szCs w:val="22"/>
        </w:rPr>
        <w:t>utputs</w:t>
      </w:r>
    </w:p>
    <w:p w14:paraId="06F79F7C" w14:textId="77777777" w:rsidR="000A3EA9" w:rsidRPr="00276C3F" w:rsidRDefault="000A3EA9" w:rsidP="00276C3F"/>
    <w:p w14:paraId="43EEE48E" w14:textId="77777777"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1: NDC 2.0 Stocktake Report and NDC 3.0 Development Roadmap</w:t>
      </w:r>
    </w:p>
    <w:p w14:paraId="3EC2E35E" w14:textId="77777777" w:rsidR="000A3EA9" w:rsidRPr="009A6227" w:rsidRDefault="000A3EA9" w:rsidP="000A3EA9">
      <w:pPr>
        <w:rPr>
          <w:rFonts w:ascii="Calibri" w:hAnsi="Calibri" w:cs="Calibri"/>
          <w:szCs w:val="22"/>
        </w:rPr>
      </w:pPr>
      <w:r w:rsidRPr="009A6227">
        <w:rPr>
          <w:rFonts w:ascii="Calibri" w:hAnsi="Calibri" w:cs="Calibri"/>
          <w:szCs w:val="22"/>
        </w:rPr>
        <w:t>Activities:</w:t>
      </w:r>
    </w:p>
    <w:p w14:paraId="55996770" w14:textId="77777777" w:rsidR="000A3EA9" w:rsidRPr="009A6227" w:rsidRDefault="000A3EA9" w:rsidP="000A3EA9">
      <w:pPr>
        <w:rPr>
          <w:rFonts w:ascii="Calibri" w:hAnsi="Calibri" w:cs="Calibri"/>
          <w:szCs w:val="22"/>
        </w:rPr>
      </w:pPr>
      <w:r w:rsidRPr="009A6227">
        <w:rPr>
          <w:rFonts w:ascii="Calibri" w:hAnsi="Calibri" w:cs="Calibri"/>
          <w:szCs w:val="22"/>
        </w:rPr>
        <w:t>• Establish a Multi-sectoral and Multi-stakeholder National Task Team for NDC 2.0 Stocktake and NDC 3.0 development. This will enhance coordination between the VPO, FVPO, and key ministries to guide inclusive, gender-responsive, and harmonized NDC 3.0 processes across the Mainland and Zanzibar.</w:t>
      </w:r>
    </w:p>
    <w:p w14:paraId="792208CE" w14:textId="77777777" w:rsidR="000A3EA9" w:rsidRPr="009A6227" w:rsidRDefault="000A3EA9" w:rsidP="000A3EA9">
      <w:pPr>
        <w:rPr>
          <w:rFonts w:ascii="Calibri" w:hAnsi="Calibri" w:cs="Calibri"/>
          <w:szCs w:val="22"/>
        </w:rPr>
      </w:pPr>
      <w:r w:rsidRPr="009A6227">
        <w:rPr>
          <w:rFonts w:ascii="Calibri" w:hAnsi="Calibri" w:cs="Calibri"/>
          <w:szCs w:val="22"/>
        </w:rPr>
        <w:lastRenderedPageBreak/>
        <w:t>• Conduct the NDC Stocktake Exercise. This will assess progress made under NDC 2.0 and identify key data gaps, sectoral priorities, and areas for enhanced ambition under NDC 3.0.</w:t>
      </w:r>
    </w:p>
    <w:p w14:paraId="29B8ADDD" w14:textId="77777777" w:rsidR="000A3EA9" w:rsidRPr="009A6227" w:rsidRDefault="000A3EA9" w:rsidP="000A3EA9">
      <w:pPr>
        <w:rPr>
          <w:rFonts w:ascii="Calibri" w:hAnsi="Calibri" w:cs="Calibri"/>
          <w:szCs w:val="22"/>
        </w:rPr>
      </w:pPr>
      <w:r w:rsidRPr="009A6227">
        <w:rPr>
          <w:rFonts w:ascii="Calibri" w:hAnsi="Calibri" w:cs="Calibri"/>
          <w:szCs w:val="22"/>
        </w:rPr>
        <w:t>Expected Results:</w:t>
      </w:r>
    </w:p>
    <w:p w14:paraId="2CF2C7D6" w14:textId="77777777" w:rsidR="000A3EA9" w:rsidRPr="009A6227" w:rsidRDefault="000A3EA9" w:rsidP="000A3EA9">
      <w:pPr>
        <w:rPr>
          <w:rFonts w:ascii="Calibri" w:hAnsi="Calibri" w:cs="Calibri"/>
          <w:szCs w:val="22"/>
        </w:rPr>
      </w:pPr>
      <w:r w:rsidRPr="009A6227">
        <w:rPr>
          <w:rFonts w:ascii="Calibri" w:hAnsi="Calibri" w:cs="Calibri"/>
          <w:szCs w:val="22"/>
        </w:rPr>
        <w:t>• Enhanced institutional and coordination mechanisms – Strengthened collaboration between government institutions and stakeholders to guide inclusive, harmonized NDC 3.0 processes.</w:t>
      </w:r>
    </w:p>
    <w:p w14:paraId="78E91A55" w14:textId="77777777" w:rsidR="000A3EA9" w:rsidRPr="009A6227" w:rsidRDefault="000A3EA9" w:rsidP="000A3EA9">
      <w:pPr>
        <w:rPr>
          <w:rFonts w:ascii="Calibri" w:hAnsi="Calibri" w:cs="Calibri"/>
          <w:szCs w:val="22"/>
        </w:rPr>
      </w:pPr>
      <w:r w:rsidRPr="009A6227">
        <w:rPr>
          <w:rFonts w:ascii="Calibri" w:hAnsi="Calibri" w:cs="Calibri"/>
          <w:szCs w:val="22"/>
        </w:rPr>
        <w:t>• Improved technical and analytical readiness – Sectoral analyses, data updates, and quantitative modeling completed to inform mitigation, adaptation, and cross-cutting targets in alignment with national strategies and Global Stocktake outcomes.</w:t>
      </w:r>
    </w:p>
    <w:p w14:paraId="03B32F64" w14:textId="77777777" w:rsidR="000A3EA9" w:rsidRDefault="000A3EA9" w:rsidP="000A3EA9">
      <w:pPr>
        <w:pStyle w:val="Heading2"/>
        <w:ind w:left="0"/>
        <w:rPr>
          <w:rFonts w:ascii="Calibri" w:hAnsi="Calibri" w:cs="Calibri"/>
          <w:szCs w:val="22"/>
        </w:rPr>
      </w:pPr>
    </w:p>
    <w:p w14:paraId="21A4148F" w14:textId="6B219DE4"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2: Report on Opportunities for Raising Ambition through Nature-Based Solutions</w:t>
      </w:r>
    </w:p>
    <w:p w14:paraId="2EB57829" w14:textId="77777777" w:rsidR="000A3EA9" w:rsidRPr="009A6227" w:rsidRDefault="000A3EA9" w:rsidP="000A3EA9">
      <w:pPr>
        <w:rPr>
          <w:rFonts w:ascii="Calibri" w:hAnsi="Calibri" w:cs="Calibri"/>
          <w:szCs w:val="22"/>
        </w:rPr>
      </w:pPr>
      <w:r w:rsidRPr="009A6227">
        <w:rPr>
          <w:rFonts w:ascii="Calibri" w:hAnsi="Calibri" w:cs="Calibri"/>
          <w:szCs w:val="22"/>
        </w:rPr>
        <w:t>Activities:</w:t>
      </w:r>
    </w:p>
    <w:p w14:paraId="02CF77F1" w14:textId="77777777" w:rsidR="000A3EA9" w:rsidRPr="009A6227" w:rsidRDefault="000A3EA9" w:rsidP="000A3EA9">
      <w:pPr>
        <w:rPr>
          <w:rFonts w:ascii="Calibri" w:hAnsi="Calibri" w:cs="Calibri"/>
          <w:szCs w:val="22"/>
        </w:rPr>
      </w:pPr>
      <w:r w:rsidRPr="009A6227">
        <w:rPr>
          <w:rFonts w:ascii="Calibri" w:hAnsi="Calibri" w:cs="Calibri"/>
          <w:szCs w:val="22"/>
        </w:rPr>
        <w:t>• Conduct Nature × Climate Nexus assessments, PLANT Analysis, and Geospatial Analysis. These analyses will identify ecosystem-based mitigation and adaptation opportunities, guiding the integration of nature-based solutions into Tanzania’s NDC 3.0 targets.</w:t>
      </w:r>
    </w:p>
    <w:p w14:paraId="4C82B659" w14:textId="77777777" w:rsidR="000A3EA9" w:rsidRDefault="000A3EA9" w:rsidP="000A3EA9">
      <w:pPr>
        <w:pStyle w:val="Heading2"/>
        <w:ind w:left="0"/>
        <w:rPr>
          <w:rFonts w:ascii="Calibri" w:hAnsi="Calibri" w:cs="Calibri"/>
          <w:szCs w:val="22"/>
        </w:rPr>
      </w:pPr>
    </w:p>
    <w:p w14:paraId="6C39111F" w14:textId="0DA9F758"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3: NDC 3.0 Document Aligned with Nature Targets</w:t>
      </w:r>
    </w:p>
    <w:p w14:paraId="6452B16C" w14:textId="77777777" w:rsidR="000A3EA9" w:rsidRPr="009A6227" w:rsidRDefault="000A3EA9" w:rsidP="000A3EA9">
      <w:pPr>
        <w:rPr>
          <w:rFonts w:ascii="Calibri" w:hAnsi="Calibri" w:cs="Calibri"/>
          <w:szCs w:val="22"/>
        </w:rPr>
      </w:pPr>
      <w:r w:rsidRPr="009A6227">
        <w:rPr>
          <w:rFonts w:ascii="Calibri" w:hAnsi="Calibri" w:cs="Calibri"/>
          <w:szCs w:val="22"/>
        </w:rPr>
        <w:t>Activities:</w:t>
      </w:r>
    </w:p>
    <w:p w14:paraId="536D60DD" w14:textId="77777777" w:rsidR="000A3EA9" w:rsidRPr="009A6227" w:rsidRDefault="000A3EA9" w:rsidP="000A3EA9">
      <w:pPr>
        <w:rPr>
          <w:rFonts w:ascii="Calibri" w:hAnsi="Calibri" w:cs="Calibri"/>
          <w:szCs w:val="22"/>
        </w:rPr>
      </w:pPr>
      <w:r w:rsidRPr="009A6227">
        <w:rPr>
          <w:rFonts w:ascii="Calibri" w:hAnsi="Calibri" w:cs="Calibri"/>
          <w:szCs w:val="22"/>
        </w:rPr>
        <w:t>• Develop the NDC 3.0 layout and structure.</w:t>
      </w:r>
    </w:p>
    <w:p w14:paraId="2629D5F4" w14:textId="77777777" w:rsidR="000A3EA9" w:rsidRPr="009A6227" w:rsidRDefault="000A3EA9" w:rsidP="000A3EA9">
      <w:pPr>
        <w:rPr>
          <w:rFonts w:ascii="Calibri" w:hAnsi="Calibri" w:cs="Calibri"/>
          <w:szCs w:val="22"/>
        </w:rPr>
      </w:pPr>
      <w:r w:rsidRPr="009A6227">
        <w:rPr>
          <w:rFonts w:ascii="Calibri" w:hAnsi="Calibri" w:cs="Calibri"/>
          <w:szCs w:val="22"/>
        </w:rPr>
        <w:t>• Review the existing GHG inventory and MRV systems hosted at the National Carbon Monitoring Centre (NCMC).</w:t>
      </w:r>
    </w:p>
    <w:p w14:paraId="2E01B90C" w14:textId="77777777" w:rsidR="000A3EA9" w:rsidRPr="009A6227" w:rsidRDefault="000A3EA9" w:rsidP="000A3EA9">
      <w:pPr>
        <w:rPr>
          <w:rFonts w:ascii="Calibri" w:hAnsi="Calibri" w:cs="Calibri"/>
          <w:szCs w:val="22"/>
        </w:rPr>
      </w:pPr>
      <w:r w:rsidRPr="009A6227">
        <w:rPr>
          <w:rFonts w:ascii="Calibri" w:hAnsi="Calibri" w:cs="Calibri"/>
          <w:szCs w:val="22"/>
        </w:rPr>
        <w:t>• Draft the NDC 3.0 document incorporating updated sectoral data, mitigation, and adaptation actions.</w:t>
      </w:r>
    </w:p>
    <w:p w14:paraId="1324DF2C" w14:textId="77777777" w:rsidR="000A3EA9" w:rsidRPr="009A6227" w:rsidRDefault="000A3EA9" w:rsidP="000A3EA9">
      <w:pPr>
        <w:rPr>
          <w:rFonts w:ascii="Calibri" w:hAnsi="Calibri" w:cs="Calibri"/>
          <w:szCs w:val="22"/>
        </w:rPr>
      </w:pPr>
      <w:r w:rsidRPr="009A6227">
        <w:rPr>
          <w:rFonts w:ascii="Calibri" w:hAnsi="Calibri" w:cs="Calibri"/>
          <w:szCs w:val="22"/>
        </w:rPr>
        <w:t>• Validate the NDC 3.0 Implementation Plan, Investment Plan, and Communication Strategy. These activities will ensure Tanzania’s NDC 3.0 reflects national priorities, integrates nature-based targets, and aligns with international transparency and reporting standards.</w:t>
      </w:r>
    </w:p>
    <w:p w14:paraId="08925E59" w14:textId="77777777" w:rsidR="000A3EA9" w:rsidRPr="009A6227" w:rsidRDefault="000A3EA9" w:rsidP="000A3EA9">
      <w:pPr>
        <w:rPr>
          <w:rFonts w:ascii="Calibri" w:hAnsi="Calibri" w:cs="Calibri"/>
          <w:szCs w:val="22"/>
        </w:rPr>
      </w:pPr>
      <w:r w:rsidRPr="009A6227">
        <w:rPr>
          <w:rFonts w:ascii="Calibri" w:hAnsi="Calibri" w:cs="Calibri"/>
          <w:szCs w:val="22"/>
        </w:rPr>
        <w:t>Expected Results:</w:t>
      </w:r>
    </w:p>
    <w:p w14:paraId="723A3B1F" w14:textId="77777777" w:rsidR="000A3EA9" w:rsidRPr="009A6227" w:rsidRDefault="000A3EA9" w:rsidP="000A3EA9">
      <w:pPr>
        <w:rPr>
          <w:rFonts w:ascii="Calibri" w:hAnsi="Calibri" w:cs="Calibri"/>
          <w:szCs w:val="22"/>
        </w:rPr>
      </w:pPr>
      <w:r w:rsidRPr="009A6227">
        <w:rPr>
          <w:rFonts w:ascii="Calibri" w:hAnsi="Calibri" w:cs="Calibri"/>
          <w:szCs w:val="22"/>
        </w:rPr>
        <w:t>• Strengthened MRV systems – Modernized data collection, GHG inventory, and quality assurance systems operationalized under the NCMC to enhance transparency and reporting under the Enhanced Transparency Framework (ETF).</w:t>
      </w:r>
    </w:p>
    <w:p w14:paraId="0CC215B1" w14:textId="77777777" w:rsidR="000A3EA9" w:rsidRDefault="000A3EA9" w:rsidP="000A3EA9">
      <w:pPr>
        <w:pStyle w:val="Heading2"/>
        <w:ind w:left="0"/>
        <w:rPr>
          <w:rFonts w:ascii="Calibri" w:hAnsi="Calibri" w:cs="Calibri"/>
          <w:szCs w:val="22"/>
        </w:rPr>
      </w:pPr>
    </w:p>
    <w:p w14:paraId="3EFAF658" w14:textId="30A0329A"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4: NDC 3.0 Implementation Plan</w:t>
      </w:r>
    </w:p>
    <w:p w14:paraId="3CC95EF7" w14:textId="77777777" w:rsidR="000A3EA9" w:rsidRPr="009A6227" w:rsidRDefault="000A3EA9" w:rsidP="000A3EA9">
      <w:pPr>
        <w:rPr>
          <w:rFonts w:ascii="Calibri" w:hAnsi="Calibri" w:cs="Calibri"/>
          <w:szCs w:val="22"/>
        </w:rPr>
      </w:pPr>
      <w:r w:rsidRPr="009A6227">
        <w:rPr>
          <w:rFonts w:ascii="Calibri" w:hAnsi="Calibri" w:cs="Calibri"/>
          <w:szCs w:val="22"/>
        </w:rPr>
        <w:t>Activity:</w:t>
      </w:r>
    </w:p>
    <w:p w14:paraId="144D1122" w14:textId="77777777" w:rsidR="000A3EA9" w:rsidRPr="009A6227" w:rsidRDefault="000A3EA9" w:rsidP="000A3EA9">
      <w:pPr>
        <w:rPr>
          <w:rFonts w:ascii="Calibri" w:hAnsi="Calibri" w:cs="Calibri"/>
          <w:szCs w:val="22"/>
        </w:rPr>
      </w:pPr>
      <w:r w:rsidRPr="009A6227">
        <w:rPr>
          <w:rFonts w:ascii="Calibri" w:hAnsi="Calibri" w:cs="Calibri"/>
          <w:szCs w:val="22"/>
        </w:rPr>
        <w:t>• Develop the NDC 3.0 Implementation Plan. This will outline priority actions, responsibilities, timelines, and coordination mechanisms for implementing the NDC 3.0 targets across sectors.</w:t>
      </w:r>
    </w:p>
    <w:p w14:paraId="1E7A9A83" w14:textId="77777777" w:rsidR="000A3EA9" w:rsidRDefault="000A3EA9" w:rsidP="000A3EA9">
      <w:pPr>
        <w:pStyle w:val="Heading2"/>
        <w:ind w:left="0"/>
        <w:rPr>
          <w:rFonts w:ascii="Calibri" w:hAnsi="Calibri" w:cs="Calibri"/>
          <w:szCs w:val="22"/>
        </w:rPr>
      </w:pPr>
    </w:p>
    <w:p w14:paraId="6B97124D" w14:textId="50E93A9E"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5: NDC 3.0 Investment Plan</w:t>
      </w:r>
    </w:p>
    <w:p w14:paraId="1DA602B8" w14:textId="77777777" w:rsidR="000A3EA9" w:rsidRPr="009A6227" w:rsidRDefault="000A3EA9" w:rsidP="000A3EA9">
      <w:pPr>
        <w:rPr>
          <w:rFonts w:ascii="Calibri" w:hAnsi="Calibri" w:cs="Calibri"/>
          <w:szCs w:val="22"/>
        </w:rPr>
      </w:pPr>
      <w:r w:rsidRPr="009A6227">
        <w:rPr>
          <w:rFonts w:ascii="Calibri" w:hAnsi="Calibri" w:cs="Calibri"/>
          <w:szCs w:val="22"/>
        </w:rPr>
        <w:t>Activity:</w:t>
      </w:r>
    </w:p>
    <w:p w14:paraId="04C31228" w14:textId="77777777" w:rsidR="000A3EA9" w:rsidRPr="009A6227" w:rsidRDefault="000A3EA9" w:rsidP="000A3EA9">
      <w:pPr>
        <w:rPr>
          <w:rFonts w:ascii="Calibri" w:hAnsi="Calibri" w:cs="Calibri"/>
          <w:szCs w:val="22"/>
        </w:rPr>
      </w:pPr>
      <w:r w:rsidRPr="009A6227">
        <w:rPr>
          <w:rFonts w:ascii="Calibri" w:hAnsi="Calibri" w:cs="Calibri"/>
          <w:szCs w:val="22"/>
        </w:rPr>
        <w:t>• Develop the NDC 3.0 Investment Plan. This will establish a costed financing framework to support resource mobilization from domestic budgets, development partners, and the private sector, including through carbon markets (Article 6) and innovative finance mechanisms.</w:t>
      </w:r>
    </w:p>
    <w:p w14:paraId="4A9C3CAE" w14:textId="77777777" w:rsidR="000A3EA9" w:rsidRPr="009A6227" w:rsidRDefault="000A3EA9" w:rsidP="000A3EA9">
      <w:pPr>
        <w:rPr>
          <w:rFonts w:ascii="Calibri" w:hAnsi="Calibri" w:cs="Calibri"/>
          <w:szCs w:val="22"/>
        </w:rPr>
      </w:pPr>
      <w:r w:rsidRPr="009A6227">
        <w:rPr>
          <w:rFonts w:ascii="Calibri" w:hAnsi="Calibri" w:cs="Calibri"/>
          <w:szCs w:val="22"/>
        </w:rPr>
        <w:t>Expected Results:</w:t>
      </w:r>
    </w:p>
    <w:p w14:paraId="66D0C93C" w14:textId="77777777" w:rsidR="000A3EA9" w:rsidRPr="009A6227" w:rsidRDefault="000A3EA9" w:rsidP="000A3EA9">
      <w:pPr>
        <w:rPr>
          <w:rFonts w:ascii="Calibri" w:hAnsi="Calibri" w:cs="Calibri"/>
          <w:szCs w:val="22"/>
        </w:rPr>
      </w:pPr>
      <w:r w:rsidRPr="009A6227">
        <w:rPr>
          <w:rFonts w:ascii="Calibri" w:hAnsi="Calibri" w:cs="Calibri"/>
          <w:szCs w:val="22"/>
        </w:rPr>
        <w:t>• Comprehensive implementation and investment frameworks – Costed plans developed to facilitate financing and support coordinated NDC execution across government and non-state actors.</w:t>
      </w:r>
    </w:p>
    <w:p w14:paraId="58301FBD" w14:textId="77777777" w:rsidR="000A3EA9" w:rsidRDefault="000A3EA9" w:rsidP="000A3EA9">
      <w:pPr>
        <w:pStyle w:val="Heading2"/>
        <w:ind w:left="0"/>
        <w:rPr>
          <w:rFonts w:ascii="Calibri" w:hAnsi="Calibri" w:cs="Calibri"/>
          <w:szCs w:val="22"/>
        </w:rPr>
      </w:pPr>
    </w:p>
    <w:p w14:paraId="72C4DD75" w14:textId="4B67623A"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6: NDC 3.0 Communication Strategy</w:t>
      </w:r>
    </w:p>
    <w:p w14:paraId="0570C978" w14:textId="77777777" w:rsidR="000A3EA9" w:rsidRPr="009A6227" w:rsidRDefault="000A3EA9" w:rsidP="000A3EA9">
      <w:pPr>
        <w:rPr>
          <w:rFonts w:ascii="Calibri" w:hAnsi="Calibri" w:cs="Calibri"/>
          <w:szCs w:val="22"/>
        </w:rPr>
      </w:pPr>
      <w:r w:rsidRPr="009A6227">
        <w:rPr>
          <w:rFonts w:ascii="Calibri" w:hAnsi="Calibri" w:cs="Calibri"/>
          <w:szCs w:val="22"/>
        </w:rPr>
        <w:t>Activity:</w:t>
      </w:r>
    </w:p>
    <w:p w14:paraId="52EDACBA" w14:textId="77777777" w:rsidR="000A3EA9" w:rsidRPr="009A6227" w:rsidRDefault="000A3EA9" w:rsidP="000A3EA9">
      <w:pPr>
        <w:rPr>
          <w:rFonts w:ascii="Calibri" w:hAnsi="Calibri" w:cs="Calibri"/>
          <w:szCs w:val="22"/>
        </w:rPr>
      </w:pPr>
      <w:r w:rsidRPr="009A6227">
        <w:rPr>
          <w:rFonts w:ascii="Calibri" w:hAnsi="Calibri" w:cs="Calibri"/>
          <w:szCs w:val="22"/>
        </w:rPr>
        <w:t>• Develop the NDC 3.0 Communication Strategy. This will promote public awareness, visibility, and knowledge sharing on Tanzania’s NDC 3.0 commitments through targeted communication products and outreach campaigns.</w:t>
      </w:r>
    </w:p>
    <w:p w14:paraId="030834E4" w14:textId="77777777" w:rsidR="000A3EA9" w:rsidRPr="009A6227" w:rsidRDefault="000A3EA9" w:rsidP="000A3EA9">
      <w:pPr>
        <w:rPr>
          <w:rFonts w:ascii="Calibri" w:hAnsi="Calibri" w:cs="Calibri"/>
          <w:szCs w:val="22"/>
        </w:rPr>
      </w:pPr>
      <w:r w:rsidRPr="009A6227">
        <w:rPr>
          <w:rFonts w:ascii="Calibri" w:hAnsi="Calibri" w:cs="Calibri"/>
          <w:szCs w:val="22"/>
        </w:rPr>
        <w:lastRenderedPageBreak/>
        <w:t>Expected Results:</w:t>
      </w:r>
    </w:p>
    <w:p w14:paraId="6CE1AFB8" w14:textId="77777777" w:rsidR="000A3EA9" w:rsidRPr="009A6227" w:rsidRDefault="000A3EA9" w:rsidP="000A3EA9">
      <w:pPr>
        <w:rPr>
          <w:rFonts w:ascii="Calibri" w:hAnsi="Calibri" w:cs="Calibri"/>
          <w:szCs w:val="22"/>
        </w:rPr>
      </w:pPr>
      <w:r w:rsidRPr="009A6227">
        <w:rPr>
          <w:rFonts w:ascii="Calibri" w:hAnsi="Calibri" w:cs="Calibri"/>
          <w:szCs w:val="22"/>
        </w:rPr>
        <w:t>• Knowledge, communication, and outreach platforms established – Communication tools and public engagement mechanisms designed to enhance visibility, accountability, and learning on climate actions.</w:t>
      </w:r>
    </w:p>
    <w:p w14:paraId="291F1C16" w14:textId="77777777" w:rsidR="000A3EA9" w:rsidRPr="009A6227" w:rsidRDefault="000A3EA9" w:rsidP="00276C3F">
      <w:pPr>
        <w:pStyle w:val="Heading2"/>
        <w:ind w:left="0"/>
        <w:rPr>
          <w:rFonts w:ascii="Calibri" w:hAnsi="Calibri" w:cs="Calibri"/>
          <w:szCs w:val="22"/>
        </w:rPr>
      </w:pPr>
      <w:r w:rsidRPr="009A6227">
        <w:rPr>
          <w:rFonts w:ascii="Calibri" w:hAnsi="Calibri" w:cs="Calibri"/>
          <w:szCs w:val="22"/>
        </w:rPr>
        <w:t>Deliverable 7: Local Consultations with Key Stakeholders</w:t>
      </w:r>
    </w:p>
    <w:p w14:paraId="29853429" w14:textId="77777777" w:rsidR="000A3EA9" w:rsidRPr="009A6227" w:rsidRDefault="000A3EA9" w:rsidP="000A3EA9">
      <w:pPr>
        <w:rPr>
          <w:rFonts w:ascii="Calibri" w:hAnsi="Calibri" w:cs="Calibri"/>
          <w:szCs w:val="22"/>
        </w:rPr>
      </w:pPr>
      <w:r w:rsidRPr="009A6227">
        <w:rPr>
          <w:rFonts w:ascii="Calibri" w:hAnsi="Calibri" w:cs="Calibri"/>
          <w:szCs w:val="22"/>
        </w:rPr>
        <w:t>Activity:</w:t>
      </w:r>
    </w:p>
    <w:p w14:paraId="762EDD43" w14:textId="77777777" w:rsidR="000A3EA9" w:rsidRPr="009A6227" w:rsidRDefault="000A3EA9" w:rsidP="000A3EA9">
      <w:pPr>
        <w:rPr>
          <w:rFonts w:ascii="Calibri" w:hAnsi="Calibri" w:cs="Calibri"/>
          <w:szCs w:val="22"/>
        </w:rPr>
      </w:pPr>
      <w:r w:rsidRPr="009A6227">
        <w:rPr>
          <w:rFonts w:ascii="Calibri" w:hAnsi="Calibri" w:cs="Calibri"/>
          <w:szCs w:val="22"/>
        </w:rPr>
        <w:t>• Conduct inclusive consultations with government institutions, private sector, women’s organizations, youth networks, Indigenous Peoples, and community representatives. This will ensure national ownership, inclusivity, and social equity in the NDC 3.0 design and implementation process.</w:t>
      </w:r>
    </w:p>
    <w:p w14:paraId="7EEB4168" w14:textId="77777777" w:rsidR="000A3EA9" w:rsidRPr="009A6227" w:rsidRDefault="000A3EA9" w:rsidP="000A3EA9">
      <w:pPr>
        <w:rPr>
          <w:rFonts w:ascii="Calibri" w:hAnsi="Calibri" w:cs="Calibri"/>
          <w:szCs w:val="22"/>
        </w:rPr>
      </w:pPr>
      <w:r w:rsidRPr="009A6227">
        <w:rPr>
          <w:rFonts w:ascii="Calibri" w:hAnsi="Calibri" w:cs="Calibri"/>
          <w:szCs w:val="22"/>
        </w:rPr>
        <w:t>Expected Results:</w:t>
      </w:r>
    </w:p>
    <w:p w14:paraId="22392C8B" w14:textId="77777777" w:rsidR="000A3EA9" w:rsidRPr="009A6227" w:rsidRDefault="000A3EA9" w:rsidP="000A3EA9">
      <w:pPr>
        <w:rPr>
          <w:rFonts w:ascii="Calibri" w:hAnsi="Calibri" w:cs="Calibri"/>
          <w:szCs w:val="22"/>
        </w:rPr>
      </w:pPr>
      <w:r w:rsidRPr="009A6227">
        <w:rPr>
          <w:rFonts w:ascii="Calibri" w:hAnsi="Calibri" w:cs="Calibri"/>
          <w:szCs w:val="22"/>
        </w:rPr>
        <w:t>• Participatory engagement mechanisms established – Strengthened collaboration among stakeholders to ensure transparency, inclusivity, and equitable outcomes.</w:t>
      </w:r>
    </w:p>
    <w:p w14:paraId="44556816" w14:textId="77777777" w:rsidR="000A3EA9" w:rsidRDefault="000A3EA9" w:rsidP="006C15EA">
      <w:pPr>
        <w:spacing w:after="0"/>
        <w:rPr>
          <w:rFonts w:ascii="Calibri" w:hAnsi="Calibri" w:cs="Calibri"/>
          <w:b/>
          <w:szCs w:val="22"/>
        </w:rPr>
      </w:pPr>
    </w:p>
    <w:p w14:paraId="54F2E539" w14:textId="77777777" w:rsidR="000A3EA9" w:rsidRPr="00276C3F" w:rsidRDefault="000A3EA9" w:rsidP="000A3EA9">
      <w:pPr>
        <w:rPr>
          <w:rFonts w:asciiTheme="minorHAnsi" w:hAnsiTheme="minorHAnsi" w:cstheme="minorHAnsi"/>
        </w:rPr>
      </w:pPr>
      <w:r w:rsidRPr="00276C3F">
        <w:rPr>
          <w:rFonts w:asciiTheme="minorHAnsi" w:hAnsiTheme="minorHAnsi" w:cstheme="minorHAnsi"/>
        </w:rPr>
        <w:t>The NDC 3.0 project will lay the foundation for a coordinated, evidence-based, and inclusive process, ensuring that Tanzania’s next-generation climate commitments are ambitious, implementable, and transformative—driving the country’s pathway toward a resilient, low-carbon future.</w:t>
      </w:r>
    </w:p>
    <w:p w14:paraId="25A86C51" w14:textId="77777777" w:rsidR="000A3EA9" w:rsidRDefault="000A3EA9" w:rsidP="006C15EA">
      <w:pPr>
        <w:spacing w:after="0"/>
        <w:rPr>
          <w:rFonts w:ascii="Calibri" w:hAnsi="Calibri" w:cs="Calibri"/>
          <w:b/>
          <w:szCs w:val="22"/>
        </w:rPr>
      </w:pPr>
    </w:p>
    <w:p w14:paraId="31621E83" w14:textId="77777777" w:rsidR="006C15EA" w:rsidRPr="006C15EA" w:rsidRDefault="006C15EA" w:rsidP="006C15EA">
      <w:pPr>
        <w:spacing w:after="0"/>
        <w:rPr>
          <w:rFonts w:ascii="Calibri" w:hAnsi="Calibri" w:cs="Calibri"/>
          <w:b/>
          <w:szCs w:val="22"/>
        </w:rPr>
      </w:pPr>
    </w:p>
    <w:p w14:paraId="2EEB21DD" w14:textId="03EBF44D" w:rsidR="00CE0A08" w:rsidRPr="006C15EA" w:rsidRDefault="007F3BBB" w:rsidP="007F3BBB">
      <w:pPr>
        <w:pStyle w:val="Heading1"/>
        <w:numPr>
          <w:ilvl w:val="0"/>
          <w:numId w:val="0"/>
        </w:numPr>
        <w:spacing w:before="0" w:after="0"/>
        <w:ind w:left="720" w:hanging="720"/>
        <w:rPr>
          <w:rFonts w:ascii="Calibri" w:hAnsi="Calibri" w:cs="Calibri"/>
          <w:sz w:val="22"/>
          <w:szCs w:val="22"/>
        </w:rPr>
      </w:pPr>
      <w:r>
        <w:rPr>
          <w:rFonts w:ascii="Calibri" w:hAnsi="Calibri" w:cs="Calibri"/>
          <w:sz w:val="22"/>
          <w:szCs w:val="22"/>
        </w:rPr>
        <w:t xml:space="preserve">II. </w:t>
      </w:r>
      <w:r w:rsidR="00CE0A08" w:rsidRPr="006C15EA">
        <w:rPr>
          <w:rFonts w:ascii="Calibri" w:hAnsi="Calibri" w:cs="Calibri"/>
          <w:sz w:val="22"/>
          <w:szCs w:val="22"/>
        </w:rPr>
        <w:t>MANAGEMENT ARRANGEMENTS</w:t>
      </w:r>
    </w:p>
    <w:p w14:paraId="1E02480B" w14:textId="02A8F3E8" w:rsidR="00CE0A08" w:rsidRPr="006C15EA" w:rsidRDefault="00CE0A08" w:rsidP="006C15EA">
      <w:pPr>
        <w:spacing w:after="0"/>
        <w:rPr>
          <w:rFonts w:ascii="Calibri" w:hAnsi="Calibri" w:cs="Calibri"/>
          <w:szCs w:val="22"/>
        </w:rPr>
      </w:pPr>
      <w:r w:rsidRPr="006C15EA">
        <w:rPr>
          <w:rFonts w:ascii="Calibri" w:hAnsi="Calibri" w:cs="Calibri"/>
          <w:szCs w:val="22"/>
        </w:rPr>
        <w:br/>
        <w:t xml:space="preserve">The </w:t>
      </w:r>
      <w:r w:rsidR="0040723A">
        <w:rPr>
          <w:rFonts w:ascii="Calibri" w:hAnsi="Calibri" w:cs="Calibri"/>
          <w:szCs w:val="22"/>
        </w:rPr>
        <w:t xml:space="preserve">NDC3.0 </w:t>
      </w:r>
      <w:r w:rsidRPr="006C15EA">
        <w:rPr>
          <w:rFonts w:ascii="Calibri" w:hAnsi="Calibri" w:cs="Calibri"/>
          <w:szCs w:val="22"/>
        </w:rPr>
        <w:t>Project will be implemented by the UNDP Country Office (CO) in Tanzania under the Direct Implementation Modality (DIM) in accordance with the UNDP Programme and Operations Policies and Procedures (POPP). UNDP will assume overall responsibility for project management, ensuring programmatic coherence, quality assurance, and compliance with corporate standards for planning, monitoring, procurement, and reporting.</w:t>
      </w:r>
    </w:p>
    <w:p w14:paraId="09F95222" w14:textId="1A97A5B3" w:rsidR="00CE0A08" w:rsidRPr="006C15EA" w:rsidRDefault="00CE0A08" w:rsidP="006C15EA">
      <w:pPr>
        <w:spacing w:after="0"/>
        <w:rPr>
          <w:rFonts w:ascii="Calibri" w:hAnsi="Calibri" w:cs="Calibri"/>
          <w:szCs w:val="22"/>
        </w:rPr>
      </w:pPr>
      <w:r w:rsidRPr="006C15EA">
        <w:rPr>
          <w:rFonts w:ascii="Calibri" w:hAnsi="Calibri" w:cs="Calibri"/>
          <w:szCs w:val="22"/>
        </w:rPr>
        <w:br/>
        <w:t>UNDP will oversee the preparation and implementation of annual work plans, budgeting and financial management, procurement of services and consultancies, and preparation of progress and financial reports. It will also coordinate with government partners and development stakeholders to ensure effective implementation and synergy with related national and regional initiatives.</w:t>
      </w:r>
    </w:p>
    <w:p w14:paraId="3EB8DA30" w14:textId="502FE74C" w:rsidR="00CE0A08" w:rsidRPr="006C15EA" w:rsidRDefault="00CE0A08" w:rsidP="006C15EA">
      <w:pPr>
        <w:spacing w:after="0"/>
        <w:rPr>
          <w:rFonts w:ascii="Calibri" w:hAnsi="Calibri" w:cs="Calibri"/>
          <w:szCs w:val="22"/>
        </w:rPr>
      </w:pPr>
      <w:r w:rsidRPr="006C15EA">
        <w:rPr>
          <w:rFonts w:ascii="Calibri" w:hAnsi="Calibri" w:cs="Calibri"/>
          <w:szCs w:val="22"/>
        </w:rPr>
        <w:br/>
        <w:t>The UNDP Country Office (ECLID Unit) will work closely with the UNDP Regional Climate Promise Team (Africa Hub) and the Global Policy Network (GPN)/Bureau for Policy and Programme Support (BPPS) – Nature, Climate, and Energy Team. The CO will prepare Quarterly Progress Reports and a Final PIP Completion Report, while ensuring that country-level results and expenditures are regularly communicated to the Regional Climate Promise Coordinator for aggregation into the global Climate Promise portfolio.</w:t>
      </w:r>
    </w:p>
    <w:p w14:paraId="2E67ECF0" w14:textId="77777777" w:rsidR="00CE0A08" w:rsidRPr="006C15EA" w:rsidRDefault="00CE0A08" w:rsidP="006C15EA">
      <w:pPr>
        <w:spacing w:after="0"/>
        <w:rPr>
          <w:rFonts w:ascii="Calibri" w:hAnsi="Calibri" w:cs="Calibri"/>
          <w:szCs w:val="22"/>
        </w:rPr>
      </w:pPr>
      <w:r w:rsidRPr="006C15EA">
        <w:rPr>
          <w:rFonts w:ascii="Calibri" w:hAnsi="Calibri" w:cs="Calibri"/>
          <w:szCs w:val="22"/>
        </w:rPr>
        <w:br/>
        <w:t>To ensure smooth coordination and technical quality, the project will be supported by a National Project Coordinator, recruited under an NPSA (National Personnel Service Agreement) modality. The Coordinator will operate under the supervision of the Programme Specialist and Portfolio Lead for Energy, Climate Change and Disaster Risk Management (ECLID), providing day-to-day technical, coordination, and operational support.</w:t>
      </w:r>
    </w:p>
    <w:p w14:paraId="43DE90CC" w14:textId="2DFABE30" w:rsidR="007F3BBB" w:rsidRPr="006C15EA" w:rsidRDefault="00CE0A08" w:rsidP="007F3BBB">
      <w:pPr>
        <w:spacing w:after="0"/>
        <w:rPr>
          <w:rFonts w:ascii="Calibri" w:hAnsi="Calibri" w:cs="Calibri"/>
          <w:szCs w:val="22"/>
        </w:rPr>
      </w:pPr>
      <w:r w:rsidRPr="006C15EA">
        <w:rPr>
          <w:rFonts w:ascii="Calibri" w:hAnsi="Calibri" w:cs="Calibri"/>
          <w:szCs w:val="22"/>
        </w:rPr>
        <w:br/>
        <w:t>The Project Coordinator will assist in drafting Terms of Reference (TORs), identifying national and international experts, consolidating progress updates, organizing technical and stakeholder meetings, and ensuring that gender, youth, and inclusion aspects are consistently mainstreamed throughout the PIP activities.</w:t>
      </w:r>
      <w:r w:rsidRPr="006C15EA">
        <w:rPr>
          <w:rFonts w:ascii="Calibri" w:hAnsi="Calibri" w:cs="Calibri"/>
          <w:szCs w:val="22"/>
        </w:rPr>
        <w:br/>
      </w:r>
    </w:p>
    <w:p w14:paraId="435F5F06" w14:textId="615BE199" w:rsidR="00CE0A08" w:rsidRPr="006C15EA" w:rsidRDefault="00CE0A08" w:rsidP="006C15EA">
      <w:pPr>
        <w:spacing w:after="0"/>
        <w:rPr>
          <w:rFonts w:ascii="Calibri" w:hAnsi="Calibri" w:cs="Calibri"/>
          <w:szCs w:val="22"/>
        </w:rPr>
      </w:pPr>
      <w:r w:rsidRPr="006C15EA">
        <w:rPr>
          <w:rFonts w:ascii="Calibri" w:hAnsi="Calibri" w:cs="Calibri"/>
          <w:szCs w:val="22"/>
        </w:rPr>
        <w:t>A Project Board (PB) will be established as the principal governance and decision-making body for the Project Initiation Phase. The PB will provide strategic guidance, approve annual and quarterly work plans, and oversee implementation progress in line with the UNDP POPP framework.</w:t>
      </w:r>
    </w:p>
    <w:p w14:paraId="11B82ED9" w14:textId="43AB4382" w:rsidR="00CE0A08" w:rsidRPr="006C15EA" w:rsidRDefault="00CE0A08" w:rsidP="006C15EA">
      <w:pPr>
        <w:spacing w:after="0"/>
        <w:rPr>
          <w:rFonts w:ascii="Calibri" w:hAnsi="Calibri" w:cs="Calibri"/>
          <w:szCs w:val="22"/>
        </w:rPr>
      </w:pPr>
      <w:r w:rsidRPr="006C15EA">
        <w:rPr>
          <w:rFonts w:ascii="Calibri" w:hAnsi="Calibri" w:cs="Calibri"/>
          <w:szCs w:val="22"/>
        </w:rPr>
        <w:br/>
        <w:t xml:space="preserve">The Project Board will be co-chaired by the Vice President’s Office – Division of Environment (Mainland) and UNDP Tanzania, with membership from the First Vice President’s Office–Department of Environment </w:t>
      </w:r>
      <w:r w:rsidRPr="006C15EA">
        <w:rPr>
          <w:rFonts w:ascii="Calibri" w:hAnsi="Calibri" w:cs="Calibri"/>
          <w:szCs w:val="22"/>
        </w:rPr>
        <w:lastRenderedPageBreak/>
        <w:t>(Zanzibar) and representatives from key ministries, development partners, and UNDP operations and programme teams.</w:t>
      </w:r>
    </w:p>
    <w:p w14:paraId="15909B31" w14:textId="42383F7C" w:rsidR="00CE0A08" w:rsidRPr="00D562ED" w:rsidRDefault="00CE0A08" w:rsidP="006C15EA">
      <w:pPr>
        <w:spacing w:after="0"/>
        <w:rPr>
          <w:rFonts w:ascii="Calibri" w:hAnsi="Calibri" w:cs="Calibri"/>
          <w:szCs w:val="22"/>
        </w:rPr>
      </w:pPr>
      <w:r w:rsidRPr="006C15EA">
        <w:rPr>
          <w:rFonts w:ascii="Calibri" w:hAnsi="Calibri" w:cs="Calibri"/>
          <w:szCs w:val="22"/>
        </w:rPr>
        <w:br/>
        <w:t>The PB will review progress against agreed milestones, approve key deliverables, assess risks, and ensure that all project outputs are aligned with national climate change priorities and UNDP corporate standards. Board meetings will be held at least twice during the Project Initiation Phase to review progress, address challenges, and guide corrective actions where necessary.</w:t>
      </w:r>
      <w:r w:rsidR="00D562ED">
        <w:rPr>
          <w:rFonts w:ascii="Calibri" w:hAnsi="Calibri" w:cs="Calibri"/>
          <w:szCs w:val="22"/>
        </w:rPr>
        <w:t xml:space="preserve"> The </w:t>
      </w:r>
      <w:r w:rsidRPr="00637B9D">
        <w:rPr>
          <w:rFonts w:ascii="Calibri" w:hAnsi="Calibri" w:cs="Calibri"/>
          <w:szCs w:val="22"/>
        </w:rPr>
        <w:t xml:space="preserve">Project </w:t>
      </w:r>
      <w:r w:rsidR="00D562ED" w:rsidRPr="00637B9D">
        <w:rPr>
          <w:rFonts w:ascii="Calibri" w:hAnsi="Calibri" w:cs="Calibri"/>
          <w:szCs w:val="22"/>
        </w:rPr>
        <w:t>o</w:t>
      </w:r>
      <w:r w:rsidRPr="00637B9D">
        <w:rPr>
          <w:rFonts w:ascii="Calibri" w:hAnsi="Calibri" w:cs="Calibri"/>
          <w:szCs w:val="22"/>
        </w:rPr>
        <w:t xml:space="preserve">rganizational </w:t>
      </w:r>
      <w:r w:rsidR="00D562ED" w:rsidRPr="00637B9D">
        <w:rPr>
          <w:rFonts w:ascii="Calibri" w:hAnsi="Calibri" w:cs="Calibri"/>
          <w:szCs w:val="22"/>
        </w:rPr>
        <w:t>s</w:t>
      </w:r>
      <w:r w:rsidRPr="00637B9D">
        <w:rPr>
          <w:rFonts w:ascii="Calibri" w:hAnsi="Calibri" w:cs="Calibri"/>
          <w:szCs w:val="22"/>
        </w:rPr>
        <w:t>tructure</w:t>
      </w:r>
      <w:r w:rsidR="00D562ED">
        <w:rPr>
          <w:rFonts w:ascii="Calibri" w:hAnsi="Calibri" w:cs="Calibri"/>
          <w:szCs w:val="22"/>
        </w:rPr>
        <w:t xml:space="preserve"> is as follows:</w:t>
      </w:r>
    </w:p>
    <w:p w14:paraId="0DB8623A" w14:textId="2278FBDB" w:rsidR="00D562ED" w:rsidRDefault="00CE0A08" w:rsidP="00D562ED">
      <w:pPr>
        <w:spacing w:after="0"/>
        <w:jc w:val="center"/>
        <w:rPr>
          <w:rFonts w:ascii="Calibri" w:hAnsi="Calibri" w:cs="Calibri"/>
          <w:b/>
          <w:bCs/>
          <w:szCs w:val="22"/>
          <w:highlight w:val="yellow"/>
        </w:rPr>
      </w:pPr>
      <w:r w:rsidRPr="006C15EA">
        <w:rPr>
          <w:rFonts w:ascii="Calibri" w:hAnsi="Calibri" w:cs="Calibri"/>
          <w:szCs w:val="22"/>
          <w:highlight w:val="yellow"/>
        </w:rPr>
        <w:br/>
      </w:r>
      <w:r w:rsidR="00D562ED">
        <w:fldChar w:fldCharType="begin"/>
      </w:r>
      <w:r w:rsidR="00172FAE">
        <w:instrText xml:space="preserve"> INCLUDEPICTURE "C:\\Users\\administrator\\Library\\Group Containers\\UBF8T346G9.ms\\WebArchiveCopyPasteTempFiles\\com.microsoft.Word\\content?id=file_0000000004146230a2a43ccd0fb79685&amp;ts=489345&amp;p=fs&amp;cid=1&amp;sig=31f9eb422eaf3b2b240d036add4da268ff503865e642aef5559cb3382cebad40&amp;v=0" \* MERGEFORMAT </w:instrText>
      </w:r>
      <w:r w:rsidR="00D562ED">
        <w:fldChar w:fldCharType="separate"/>
      </w:r>
      <w:r w:rsidR="00D562ED">
        <w:rPr>
          <w:noProof/>
        </w:rPr>
        <w:drawing>
          <wp:inline distT="0" distB="0" distL="0" distR="0" wp14:anchorId="06EDB419" wp14:editId="4194DBE8">
            <wp:extent cx="5113385" cy="3487479"/>
            <wp:effectExtent l="0" t="0" r="5080" b="5080"/>
            <wp:docPr id="1926533450" name="Picture 4"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nerated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44844" cy="3508935"/>
                    </a:xfrm>
                    <a:prstGeom prst="rect">
                      <a:avLst/>
                    </a:prstGeom>
                    <a:noFill/>
                    <a:ln>
                      <a:noFill/>
                    </a:ln>
                  </pic:spPr>
                </pic:pic>
              </a:graphicData>
            </a:graphic>
          </wp:inline>
        </w:drawing>
      </w:r>
      <w:r w:rsidR="00D562ED">
        <w:fldChar w:fldCharType="end"/>
      </w:r>
      <w:r w:rsidRPr="006C15EA">
        <w:rPr>
          <w:rFonts w:ascii="Calibri" w:hAnsi="Calibri" w:cs="Calibri"/>
          <w:szCs w:val="22"/>
          <w:highlight w:val="yellow"/>
        </w:rPr>
        <w:br/>
      </w:r>
      <w:r w:rsidRPr="006C15EA">
        <w:rPr>
          <w:rFonts w:ascii="Calibri" w:hAnsi="Calibri" w:cs="Calibri"/>
          <w:szCs w:val="22"/>
          <w:highlight w:val="yellow"/>
        </w:rPr>
        <w:br/>
      </w:r>
    </w:p>
    <w:p w14:paraId="308DC9B6" w14:textId="26482F94" w:rsidR="00D562ED" w:rsidRPr="00637B9D" w:rsidRDefault="00AF7420" w:rsidP="00D562ED">
      <w:pPr>
        <w:spacing w:after="0"/>
        <w:rPr>
          <w:rFonts w:ascii="Calibri" w:hAnsi="Calibri" w:cs="Calibri"/>
          <w:b/>
          <w:bCs/>
          <w:szCs w:val="22"/>
        </w:rPr>
      </w:pPr>
      <w:r w:rsidRPr="00637B9D">
        <w:rPr>
          <w:rFonts w:ascii="Calibri" w:hAnsi="Calibri" w:cs="Calibri"/>
          <w:b/>
          <w:bCs/>
          <w:szCs w:val="22"/>
        </w:rPr>
        <w:t xml:space="preserve">UNDP </w:t>
      </w:r>
      <w:r w:rsidR="00A2338C" w:rsidRPr="00637B9D">
        <w:rPr>
          <w:rFonts w:ascii="Calibri" w:hAnsi="Calibri" w:cs="Calibri"/>
          <w:b/>
          <w:bCs/>
          <w:szCs w:val="22"/>
        </w:rPr>
        <w:t xml:space="preserve">Direct Project-Costed Staff </w:t>
      </w:r>
      <w:r w:rsidR="00A2338C">
        <w:rPr>
          <w:rFonts w:ascii="Calibri" w:hAnsi="Calibri" w:cs="Calibri"/>
          <w:b/>
          <w:bCs/>
          <w:szCs w:val="22"/>
        </w:rPr>
        <w:t>a</w:t>
      </w:r>
      <w:r w:rsidR="00A2338C" w:rsidRPr="00637B9D">
        <w:rPr>
          <w:rFonts w:ascii="Calibri" w:hAnsi="Calibri" w:cs="Calibri"/>
          <w:b/>
          <w:bCs/>
          <w:szCs w:val="22"/>
        </w:rPr>
        <w:t>nd Roles</w:t>
      </w:r>
    </w:p>
    <w:p w14:paraId="0D7EE6AB" w14:textId="4A80148C" w:rsidR="00CE0A08" w:rsidRDefault="00CE0A08" w:rsidP="00D562ED">
      <w:pPr>
        <w:spacing w:after="0"/>
        <w:rPr>
          <w:rFonts w:ascii="-webkit-standard" w:hAnsi="-webkit-standard"/>
          <w:color w:val="000000"/>
          <w:sz w:val="27"/>
          <w:szCs w:val="27"/>
        </w:rPr>
      </w:pPr>
      <w:r w:rsidRPr="007F3BBB">
        <w:rPr>
          <w:rFonts w:ascii="Calibri" w:hAnsi="Calibri" w:cs="Calibri"/>
          <w:szCs w:val="22"/>
          <w:highlight w:val="yellow"/>
        </w:rPr>
        <w:br/>
      </w:r>
      <w:r w:rsidR="007F3BBB" w:rsidRPr="007F3BBB">
        <w:rPr>
          <w:rFonts w:ascii="Calibri" w:hAnsi="Calibri" w:cs="Calibri"/>
          <w:color w:val="000000"/>
          <w:szCs w:val="22"/>
        </w:rPr>
        <w:t>The Programme Specialist and Portfolio Lead for Energy, Climate and Disaster Risk Management (ECLID) will serve as the national focal point and overall coordinator for Climate Promise activities, providing strategic and policy guidance, ensuring technical quality, and overseeing project implementation while chairing the Project Evaluation Committee. The Specialist will facilitate linkages between the Climate Promise and related initiatives such as the National Adaptation Plan (NAP), the Biodiversity Finance Initiative (BIOFIN), the Systematic Observations Financing Facility (SOFF), and NDC Partnership-supported programmes to ensure coherence and synergy. The Programme Associate within the ECLID Unit will provide operational and analytical support, including monitoring of budgets, preparation of budget revisions, financial reporting, and procurement assistance, while ensuring gender and social inclusion are integrated across all project activities and reflected in progress reports. The UNDP Operations Team will provide financial management, recruitment, and procurement support, ensuring full compliance with UNDP rules and procedures, timely contracting of consultants and service providers, and efficient disbursement of project funds to facilitate smooth and effective implementation of the Project Initiation Phase.</w:t>
      </w:r>
    </w:p>
    <w:p w14:paraId="47BC5F4A" w14:textId="77777777" w:rsidR="007F3BBB" w:rsidRDefault="007F3BBB" w:rsidP="006C15EA">
      <w:pPr>
        <w:spacing w:after="0"/>
        <w:jc w:val="left"/>
        <w:rPr>
          <w:rFonts w:ascii="-webkit-standard" w:hAnsi="-webkit-standard"/>
          <w:color w:val="000000"/>
          <w:sz w:val="27"/>
          <w:szCs w:val="27"/>
        </w:rPr>
      </w:pPr>
    </w:p>
    <w:p w14:paraId="4411AE12" w14:textId="77777777" w:rsidR="007F3BBB" w:rsidRPr="006C15EA" w:rsidRDefault="007F3BBB" w:rsidP="006C15EA">
      <w:pPr>
        <w:spacing w:after="0"/>
        <w:jc w:val="left"/>
        <w:rPr>
          <w:rFonts w:ascii="Calibri" w:hAnsi="Calibri" w:cs="Calibri"/>
          <w:szCs w:val="22"/>
        </w:rPr>
      </w:pPr>
    </w:p>
    <w:p w14:paraId="54C3A922" w14:textId="7FDA2E9C" w:rsidR="006C15EA" w:rsidRPr="006C15EA" w:rsidRDefault="007F3BBB" w:rsidP="007F3BBB">
      <w:pPr>
        <w:pStyle w:val="Heading1"/>
        <w:numPr>
          <w:ilvl w:val="0"/>
          <w:numId w:val="0"/>
        </w:numPr>
        <w:ind w:left="720" w:hanging="720"/>
        <w:jc w:val="left"/>
        <w:rPr>
          <w:rFonts w:ascii="Calibri" w:hAnsi="Calibri" w:cs="Calibri"/>
          <w:sz w:val="22"/>
          <w:szCs w:val="22"/>
        </w:rPr>
      </w:pPr>
      <w:r>
        <w:rPr>
          <w:rFonts w:ascii="Calibri" w:hAnsi="Calibri" w:cs="Calibri"/>
          <w:sz w:val="22"/>
          <w:szCs w:val="22"/>
        </w:rPr>
        <w:t xml:space="preserve">IV. </w:t>
      </w:r>
      <w:r w:rsidR="006C15EA" w:rsidRPr="006C15EA">
        <w:rPr>
          <w:rFonts w:ascii="Calibri" w:hAnsi="Calibri" w:cs="Calibri"/>
          <w:sz w:val="22"/>
          <w:szCs w:val="22"/>
        </w:rPr>
        <w:t xml:space="preserve"> MONITORING</w:t>
      </w:r>
    </w:p>
    <w:p w14:paraId="3411C6C8" w14:textId="26A1B671" w:rsidR="007F3BBB" w:rsidRDefault="006C15EA" w:rsidP="007F3BBB">
      <w:pPr>
        <w:rPr>
          <w:rFonts w:ascii="Calibri" w:hAnsi="Calibri" w:cs="Calibri"/>
          <w:szCs w:val="22"/>
        </w:rPr>
      </w:pPr>
      <w:r w:rsidRPr="006C15EA">
        <w:rPr>
          <w:rFonts w:ascii="Calibri" w:hAnsi="Calibri" w:cs="Calibri"/>
          <w:szCs w:val="22"/>
        </w:rPr>
        <w:t xml:space="preserve">The implementation of the </w:t>
      </w:r>
      <w:r w:rsidR="00877904">
        <w:rPr>
          <w:rFonts w:ascii="Calibri" w:hAnsi="Calibri" w:cs="Calibri"/>
          <w:szCs w:val="22"/>
        </w:rPr>
        <w:t xml:space="preserve">NDC3.0 </w:t>
      </w:r>
      <w:r w:rsidRPr="006C15EA">
        <w:rPr>
          <w:rFonts w:ascii="Calibri" w:hAnsi="Calibri" w:cs="Calibri"/>
          <w:szCs w:val="22"/>
        </w:rPr>
        <w:t>Project will be monitored through a structured monitoring plan designed to ensure progress tracking, financial oversight, learning, and timely decision-making. Regular monitoring activities will allow the project team to assess progress against planned outputs, manage risks proactively, and document lessons learned for adaptive management and future programming. The following monitoring activities and frequency of review will guide implementation.</w:t>
      </w:r>
    </w:p>
    <w:tbl>
      <w:tblPr>
        <w:tblStyle w:val="TableGridLight"/>
        <w:tblW w:w="0" w:type="auto"/>
        <w:jc w:val="center"/>
        <w:tblLook w:val="04A0" w:firstRow="1" w:lastRow="0" w:firstColumn="1" w:lastColumn="0" w:noHBand="0" w:noVBand="1"/>
      </w:tblPr>
      <w:tblGrid>
        <w:gridCol w:w="1696"/>
        <w:gridCol w:w="3907"/>
        <w:gridCol w:w="1447"/>
        <w:gridCol w:w="2542"/>
      </w:tblGrid>
      <w:tr w:rsidR="007F3BBB" w:rsidRPr="006C15EA" w14:paraId="3CAF1F88" w14:textId="77777777" w:rsidTr="007F3BBB">
        <w:trPr>
          <w:jc w:val="center"/>
        </w:trPr>
        <w:tc>
          <w:tcPr>
            <w:tcW w:w="1696" w:type="dxa"/>
          </w:tcPr>
          <w:p w14:paraId="32516B54" w14:textId="2CD55B10" w:rsidR="006C15EA" w:rsidRPr="007F3BBB" w:rsidRDefault="007F3BBB" w:rsidP="006C15EA">
            <w:pPr>
              <w:jc w:val="left"/>
              <w:rPr>
                <w:rFonts w:ascii="Calibri" w:hAnsi="Calibri" w:cs="Calibri"/>
                <w:b/>
                <w:bCs/>
                <w:szCs w:val="22"/>
              </w:rPr>
            </w:pPr>
            <w:r>
              <w:rPr>
                <w:rFonts w:ascii="Calibri" w:hAnsi="Calibri" w:cs="Calibri"/>
                <w:b/>
                <w:bCs/>
                <w:szCs w:val="22"/>
              </w:rPr>
              <w:lastRenderedPageBreak/>
              <w:t>A</w:t>
            </w:r>
            <w:r w:rsidR="006C15EA" w:rsidRPr="007F3BBB">
              <w:rPr>
                <w:rFonts w:ascii="Calibri" w:hAnsi="Calibri" w:cs="Calibri"/>
                <w:b/>
                <w:bCs/>
                <w:szCs w:val="22"/>
              </w:rPr>
              <w:t>ctivity</w:t>
            </w:r>
          </w:p>
        </w:tc>
        <w:tc>
          <w:tcPr>
            <w:tcW w:w="3907" w:type="dxa"/>
          </w:tcPr>
          <w:p w14:paraId="788F4337" w14:textId="77777777" w:rsidR="006C15EA" w:rsidRPr="007F3BBB" w:rsidRDefault="006C15EA" w:rsidP="006C15EA">
            <w:pPr>
              <w:jc w:val="left"/>
              <w:rPr>
                <w:rFonts w:ascii="Calibri" w:hAnsi="Calibri" w:cs="Calibri"/>
                <w:b/>
                <w:bCs/>
                <w:szCs w:val="22"/>
              </w:rPr>
            </w:pPr>
            <w:r w:rsidRPr="007F3BBB">
              <w:rPr>
                <w:rFonts w:ascii="Calibri" w:hAnsi="Calibri" w:cs="Calibri"/>
                <w:b/>
                <w:bCs/>
                <w:szCs w:val="22"/>
              </w:rPr>
              <w:t>Purpose</w:t>
            </w:r>
          </w:p>
        </w:tc>
        <w:tc>
          <w:tcPr>
            <w:tcW w:w="0" w:type="auto"/>
          </w:tcPr>
          <w:p w14:paraId="2B127CAF" w14:textId="77777777" w:rsidR="006C15EA" w:rsidRPr="007F3BBB" w:rsidRDefault="006C15EA" w:rsidP="006C15EA">
            <w:pPr>
              <w:jc w:val="left"/>
              <w:rPr>
                <w:rFonts w:ascii="Calibri" w:hAnsi="Calibri" w:cs="Calibri"/>
                <w:b/>
                <w:bCs/>
                <w:szCs w:val="22"/>
              </w:rPr>
            </w:pPr>
            <w:r w:rsidRPr="007F3BBB">
              <w:rPr>
                <w:rFonts w:ascii="Calibri" w:hAnsi="Calibri" w:cs="Calibri"/>
                <w:b/>
                <w:bCs/>
                <w:szCs w:val="22"/>
              </w:rPr>
              <w:t>Frequency</w:t>
            </w:r>
          </w:p>
        </w:tc>
        <w:tc>
          <w:tcPr>
            <w:tcW w:w="0" w:type="auto"/>
          </w:tcPr>
          <w:p w14:paraId="7F460808" w14:textId="1D0EF1CF" w:rsidR="006C15EA" w:rsidRPr="007F3BBB" w:rsidRDefault="006C15EA" w:rsidP="006C15EA">
            <w:pPr>
              <w:jc w:val="left"/>
              <w:rPr>
                <w:rFonts w:ascii="Calibri" w:hAnsi="Calibri" w:cs="Calibri"/>
                <w:b/>
                <w:bCs/>
                <w:szCs w:val="22"/>
              </w:rPr>
            </w:pPr>
            <w:r w:rsidRPr="007F3BBB">
              <w:rPr>
                <w:rFonts w:ascii="Calibri" w:hAnsi="Calibri" w:cs="Calibri"/>
                <w:b/>
                <w:bCs/>
                <w:szCs w:val="22"/>
              </w:rPr>
              <w:t xml:space="preserve">Expected </w:t>
            </w:r>
            <w:r w:rsidR="007F3BBB">
              <w:rPr>
                <w:rFonts w:ascii="Calibri" w:hAnsi="Calibri" w:cs="Calibri"/>
                <w:b/>
                <w:bCs/>
                <w:szCs w:val="22"/>
              </w:rPr>
              <w:t>a</w:t>
            </w:r>
            <w:r w:rsidRPr="007F3BBB">
              <w:rPr>
                <w:rFonts w:ascii="Calibri" w:hAnsi="Calibri" w:cs="Calibri"/>
                <w:b/>
                <w:bCs/>
                <w:szCs w:val="22"/>
              </w:rPr>
              <w:t>ction</w:t>
            </w:r>
          </w:p>
        </w:tc>
      </w:tr>
      <w:tr w:rsidR="007F3BBB" w:rsidRPr="006C15EA" w14:paraId="5BFCE947" w14:textId="77777777" w:rsidTr="007F3BBB">
        <w:trPr>
          <w:jc w:val="center"/>
        </w:trPr>
        <w:tc>
          <w:tcPr>
            <w:tcW w:w="1696" w:type="dxa"/>
          </w:tcPr>
          <w:p w14:paraId="25596B37" w14:textId="77777777" w:rsidR="006C15EA" w:rsidRPr="006C15EA" w:rsidRDefault="006C15EA" w:rsidP="006C15EA">
            <w:pPr>
              <w:jc w:val="left"/>
              <w:rPr>
                <w:rFonts w:ascii="Calibri" w:hAnsi="Calibri" w:cs="Calibri"/>
                <w:szCs w:val="22"/>
              </w:rPr>
            </w:pPr>
            <w:r w:rsidRPr="006C15EA">
              <w:rPr>
                <w:rFonts w:ascii="Calibri" w:hAnsi="Calibri" w:cs="Calibri"/>
                <w:szCs w:val="22"/>
              </w:rPr>
              <w:t>Track results progress</w:t>
            </w:r>
          </w:p>
        </w:tc>
        <w:tc>
          <w:tcPr>
            <w:tcW w:w="3907" w:type="dxa"/>
          </w:tcPr>
          <w:p w14:paraId="7272E968" w14:textId="77777777" w:rsidR="006C15EA" w:rsidRPr="006C15EA" w:rsidRDefault="006C15EA" w:rsidP="006C15EA">
            <w:pPr>
              <w:jc w:val="left"/>
              <w:rPr>
                <w:rFonts w:ascii="Calibri" w:hAnsi="Calibri" w:cs="Calibri"/>
                <w:szCs w:val="22"/>
              </w:rPr>
            </w:pPr>
            <w:r w:rsidRPr="006C15EA">
              <w:rPr>
                <w:rFonts w:ascii="Calibri" w:hAnsi="Calibri" w:cs="Calibri"/>
                <w:szCs w:val="22"/>
              </w:rPr>
              <w:t>Progress data and information against the expected results will be collected and analysed to assess the progress of the project in achieving the agreed activity results.</w:t>
            </w:r>
          </w:p>
        </w:tc>
        <w:tc>
          <w:tcPr>
            <w:tcW w:w="0" w:type="auto"/>
          </w:tcPr>
          <w:p w14:paraId="3D711F1C" w14:textId="77777777" w:rsidR="006C15EA" w:rsidRPr="006C15EA" w:rsidRDefault="006C15EA" w:rsidP="006C15EA">
            <w:pPr>
              <w:jc w:val="left"/>
              <w:rPr>
                <w:rFonts w:ascii="Calibri" w:hAnsi="Calibri" w:cs="Calibri"/>
                <w:szCs w:val="22"/>
              </w:rPr>
            </w:pPr>
            <w:r w:rsidRPr="006C15EA">
              <w:rPr>
                <w:rFonts w:ascii="Calibri" w:hAnsi="Calibri" w:cs="Calibri"/>
                <w:szCs w:val="22"/>
              </w:rPr>
              <w:t>Quarterly</w:t>
            </w:r>
          </w:p>
        </w:tc>
        <w:tc>
          <w:tcPr>
            <w:tcW w:w="0" w:type="auto"/>
          </w:tcPr>
          <w:p w14:paraId="37C35767" w14:textId="77777777" w:rsidR="006C15EA" w:rsidRPr="006C15EA" w:rsidRDefault="006C15EA" w:rsidP="006C15EA">
            <w:pPr>
              <w:jc w:val="left"/>
              <w:rPr>
                <w:rFonts w:ascii="Calibri" w:hAnsi="Calibri" w:cs="Calibri"/>
                <w:szCs w:val="22"/>
              </w:rPr>
            </w:pPr>
            <w:r w:rsidRPr="006C15EA">
              <w:rPr>
                <w:rFonts w:ascii="Calibri" w:hAnsi="Calibri" w:cs="Calibri"/>
                <w:szCs w:val="22"/>
              </w:rPr>
              <w:t>Slower than expected progress will be addressed by project management.</w:t>
            </w:r>
          </w:p>
        </w:tc>
      </w:tr>
      <w:tr w:rsidR="007F3BBB" w:rsidRPr="006C15EA" w14:paraId="17BB40D7" w14:textId="77777777" w:rsidTr="007F3BBB">
        <w:trPr>
          <w:jc w:val="center"/>
        </w:trPr>
        <w:tc>
          <w:tcPr>
            <w:tcW w:w="1696" w:type="dxa"/>
          </w:tcPr>
          <w:p w14:paraId="108E20FD" w14:textId="24E0D882" w:rsidR="006C15EA" w:rsidRPr="006C15EA" w:rsidRDefault="006C15EA" w:rsidP="006C15EA">
            <w:pPr>
              <w:jc w:val="left"/>
              <w:rPr>
                <w:rFonts w:ascii="Calibri" w:hAnsi="Calibri" w:cs="Calibri"/>
                <w:szCs w:val="22"/>
              </w:rPr>
            </w:pPr>
            <w:r w:rsidRPr="006C15EA">
              <w:rPr>
                <w:rFonts w:ascii="Calibri" w:hAnsi="Calibri" w:cs="Calibri"/>
                <w:szCs w:val="22"/>
              </w:rPr>
              <w:t xml:space="preserve">Track </w:t>
            </w:r>
            <w:r w:rsidR="00877904" w:rsidRPr="006C15EA">
              <w:rPr>
                <w:rFonts w:ascii="Calibri" w:hAnsi="Calibri" w:cs="Calibri"/>
                <w:szCs w:val="22"/>
              </w:rPr>
              <w:t>P</w:t>
            </w:r>
            <w:r w:rsidR="00877904">
              <w:rPr>
                <w:rFonts w:ascii="Calibri" w:hAnsi="Calibri" w:cs="Calibri"/>
                <w:szCs w:val="22"/>
              </w:rPr>
              <w:t>roject</w:t>
            </w:r>
            <w:r w:rsidR="00877904" w:rsidRPr="006C15EA">
              <w:rPr>
                <w:rFonts w:ascii="Calibri" w:hAnsi="Calibri" w:cs="Calibri"/>
                <w:szCs w:val="22"/>
              </w:rPr>
              <w:t xml:space="preserve"> </w:t>
            </w:r>
            <w:r w:rsidRPr="006C15EA">
              <w:rPr>
                <w:rFonts w:ascii="Calibri" w:hAnsi="Calibri" w:cs="Calibri"/>
                <w:szCs w:val="22"/>
              </w:rPr>
              <w:t>expenditures</w:t>
            </w:r>
          </w:p>
        </w:tc>
        <w:tc>
          <w:tcPr>
            <w:tcW w:w="3907" w:type="dxa"/>
          </w:tcPr>
          <w:p w14:paraId="3794355F" w14:textId="60DEBA55" w:rsidR="006C15EA" w:rsidRPr="006C15EA" w:rsidRDefault="006C15EA" w:rsidP="006C15EA">
            <w:pPr>
              <w:jc w:val="left"/>
              <w:rPr>
                <w:rFonts w:ascii="Calibri" w:hAnsi="Calibri" w:cs="Calibri"/>
                <w:szCs w:val="22"/>
              </w:rPr>
            </w:pPr>
            <w:r w:rsidRPr="006C15EA">
              <w:rPr>
                <w:rFonts w:ascii="Calibri" w:hAnsi="Calibri" w:cs="Calibri"/>
                <w:szCs w:val="22"/>
              </w:rPr>
              <w:t>P</w:t>
            </w:r>
            <w:r w:rsidR="00877904">
              <w:rPr>
                <w:rFonts w:ascii="Calibri" w:hAnsi="Calibri" w:cs="Calibri"/>
                <w:szCs w:val="22"/>
              </w:rPr>
              <w:t>roject</w:t>
            </w:r>
            <w:r w:rsidRPr="006C15EA">
              <w:rPr>
                <w:rFonts w:ascii="Calibri" w:hAnsi="Calibri" w:cs="Calibri"/>
                <w:szCs w:val="22"/>
              </w:rPr>
              <w:t xml:space="preserve"> expenditures will be monitored and assessed to ensure adequate delivery and to advise and course correct when needed.</w:t>
            </w:r>
          </w:p>
        </w:tc>
        <w:tc>
          <w:tcPr>
            <w:tcW w:w="0" w:type="auto"/>
          </w:tcPr>
          <w:p w14:paraId="4BD03E79" w14:textId="77777777" w:rsidR="006C15EA" w:rsidRPr="006C15EA" w:rsidRDefault="006C15EA" w:rsidP="006C15EA">
            <w:pPr>
              <w:jc w:val="left"/>
              <w:rPr>
                <w:rFonts w:ascii="Calibri" w:hAnsi="Calibri" w:cs="Calibri"/>
                <w:szCs w:val="22"/>
              </w:rPr>
            </w:pPr>
            <w:r w:rsidRPr="006C15EA">
              <w:rPr>
                <w:rFonts w:ascii="Calibri" w:hAnsi="Calibri" w:cs="Calibri"/>
                <w:szCs w:val="22"/>
              </w:rPr>
              <w:t>Monthly</w:t>
            </w:r>
          </w:p>
        </w:tc>
        <w:tc>
          <w:tcPr>
            <w:tcW w:w="0" w:type="auto"/>
          </w:tcPr>
          <w:p w14:paraId="0EF9944F" w14:textId="77777777" w:rsidR="006C15EA" w:rsidRPr="006C15EA" w:rsidRDefault="006C15EA" w:rsidP="006C15EA">
            <w:pPr>
              <w:jc w:val="left"/>
              <w:rPr>
                <w:rFonts w:ascii="Calibri" w:hAnsi="Calibri" w:cs="Calibri"/>
                <w:szCs w:val="22"/>
              </w:rPr>
            </w:pPr>
            <w:r w:rsidRPr="006C15EA">
              <w:rPr>
                <w:rFonts w:ascii="Calibri" w:hAnsi="Calibri" w:cs="Calibri"/>
                <w:szCs w:val="22"/>
              </w:rPr>
              <w:t>Lower than expected delivery will be addressed by project management.</w:t>
            </w:r>
          </w:p>
        </w:tc>
      </w:tr>
      <w:tr w:rsidR="007F3BBB" w:rsidRPr="006C15EA" w14:paraId="1BA7DB52" w14:textId="77777777" w:rsidTr="007F3BBB">
        <w:trPr>
          <w:jc w:val="center"/>
        </w:trPr>
        <w:tc>
          <w:tcPr>
            <w:tcW w:w="1696" w:type="dxa"/>
          </w:tcPr>
          <w:p w14:paraId="05B33D0B" w14:textId="77777777" w:rsidR="006C15EA" w:rsidRPr="006C15EA" w:rsidRDefault="006C15EA" w:rsidP="006C15EA">
            <w:pPr>
              <w:jc w:val="left"/>
              <w:rPr>
                <w:rFonts w:ascii="Calibri" w:hAnsi="Calibri" w:cs="Calibri"/>
                <w:szCs w:val="22"/>
              </w:rPr>
            </w:pPr>
            <w:r w:rsidRPr="006C15EA">
              <w:rPr>
                <w:rFonts w:ascii="Calibri" w:hAnsi="Calibri" w:cs="Calibri"/>
                <w:szCs w:val="22"/>
              </w:rPr>
              <w:t>Monitor and Manage Risk</w:t>
            </w:r>
          </w:p>
        </w:tc>
        <w:tc>
          <w:tcPr>
            <w:tcW w:w="3907" w:type="dxa"/>
          </w:tcPr>
          <w:p w14:paraId="483986AB" w14:textId="77777777" w:rsidR="006C15EA" w:rsidRPr="006C15EA" w:rsidRDefault="006C15EA" w:rsidP="006C15EA">
            <w:pPr>
              <w:jc w:val="left"/>
              <w:rPr>
                <w:rFonts w:ascii="Calibri" w:hAnsi="Calibri" w:cs="Calibri"/>
                <w:szCs w:val="22"/>
              </w:rPr>
            </w:pPr>
            <w:r w:rsidRPr="006C15EA">
              <w:rPr>
                <w:rFonts w:ascii="Calibri" w:hAnsi="Calibri" w:cs="Calibri"/>
                <w:szCs w:val="22"/>
              </w:rPr>
              <w:t>Identify specific risks that may threaten achievement of intended results.</w:t>
            </w:r>
          </w:p>
        </w:tc>
        <w:tc>
          <w:tcPr>
            <w:tcW w:w="0" w:type="auto"/>
          </w:tcPr>
          <w:p w14:paraId="61F02663" w14:textId="77777777" w:rsidR="006C15EA" w:rsidRPr="006C15EA" w:rsidRDefault="006C15EA" w:rsidP="006C15EA">
            <w:pPr>
              <w:jc w:val="left"/>
              <w:rPr>
                <w:rFonts w:ascii="Calibri" w:hAnsi="Calibri" w:cs="Calibri"/>
                <w:szCs w:val="22"/>
              </w:rPr>
            </w:pPr>
            <w:r w:rsidRPr="006C15EA">
              <w:rPr>
                <w:rFonts w:ascii="Calibri" w:hAnsi="Calibri" w:cs="Calibri"/>
                <w:szCs w:val="22"/>
              </w:rPr>
              <w:t>Quarterly</w:t>
            </w:r>
          </w:p>
        </w:tc>
        <w:tc>
          <w:tcPr>
            <w:tcW w:w="0" w:type="auto"/>
          </w:tcPr>
          <w:p w14:paraId="54FD7CC1" w14:textId="77777777" w:rsidR="006C15EA" w:rsidRPr="006C15EA" w:rsidRDefault="006C15EA" w:rsidP="006C15EA">
            <w:pPr>
              <w:jc w:val="left"/>
              <w:rPr>
                <w:rFonts w:ascii="Calibri" w:hAnsi="Calibri" w:cs="Calibri"/>
                <w:szCs w:val="22"/>
              </w:rPr>
            </w:pPr>
            <w:r w:rsidRPr="006C15EA">
              <w:rPr>
                <w:rFonts w:ascii="Calibri" w:hAnsi="Calibri" w:cs="Calibri"/>
                <w:szCs w:val="22"/>
              </w:rPr>
              <w:t>Risks are identified by project management and actions are taken to manage risk.</w:t>
            </w:r>
          </w:p>
        </w:tc>
      </w:tr>
      <w:tr w:rsidR="007F3BBB" w:rsidRPr="006C15EA" w14:paraId="37AF2F34" w14:textId="77777777" w:rsidTr="007F3BBB">
        <w:trPr>
          <w:jc w:val="center"/>
        </w:trPr>
        <w:tc>
          <w:tcPr>
            <w:tcW w:w="1696" w:type="dxa"/>
          </w:tcPr>
          <w:p w14:paraId="11959F26" w14:textId="77777777" w:rsidR="006C15EA" w:rsidRPr="006C15EA" w:rsidRDefault="006C15EA" w:rsidP="006C15EA">
            <w:pPr>
              <w:jc w:val="left"/>
              <w:rPr>
                <w:rFonts w:ascii="Calibri" w:hAnsi="Calibri" w:cs="Calibri"/>
                <w:szCs w:val="22"/>
              </w:rPr>
            </w:pPr>
            <w:r w:rsidRPr="006C15EA">
              <w:rPr>
                <w:rFonts w:ascii="Calibri" w:hAnsi="Calibri" w:cs="Calibri"/>
                <w:szCs w:val="22"/>
              </w:rPr>
              <w:t>Learn</w:t>
            </w:r>
          </w:p>
        </w:tc>
        <w:tc>
          <w:tcPr>
            <w:tcW w:w="3907" w:type="dxa"/>
          </w:tcPr>
          <w:p w14:paraId="34073DC9" w14:textId="77777777" w:rsidR="006C15EA" w:rsidRPr="006C15EA" w:rsidRDefault="006C15EA" w:rsidP="006C15EA">
            <w:pPr>
              <w:jc w:val="left"/>
              <w:rPr>
                <w:rFonts w:ascii="Calibri" w:hAnsi="Calibri" w:cs="Calibri"/>
                <w:szCs w:val="22"/>
              </w:rPr>
            </w:pPr>
            <w:r w:rsidRPr="006C15EA">
              <w:rPr>
                <w:rFonts w:ascii="Calibri" w:hAnsi="Calibri" w:cs="Calibri"/>
                <w:szCs w:val="22"/>
              </w:rPr>
              <w:t>Knowledge, good practices and lessons will be captured regularly, as well as actively sourced from other projects and partners and integrated back into the project.</w:t>
            </w:r>
          </w:p>
        </w:tc>
        <w:tc>
          <w:tcPr>
            <w:tcW w:w="0" w:type="auto"/>
          </w:tcPr>
          <w:p w14:paraId="14DA1EB7" w14:textId="794B0BBA" w:rsidR="006C15EA" w:rsidRPr="006C15EA" w:rsidRDefault="00213038" w:rsidP="006C15EA">
            <w:pPr>
              <w:jc w:val="left"/>
              <w:rPr>
                <w:rFonts w:ascii="Calibri" w:hAnsi="Calibri" w:cs="Calibri"/>
                <w:szCs w:val="22"/>
              </w:rPr>
            </w:pPr>
            <w:r>
              <w:rPr>
                <w:rFonts w:ascii="Calibri" w:hAnsi="Calibri" w:cs="Calibri"/>
                <w:szCs w:val="22"/>
              </w:rPr>
              <w:t>Quarterly</w:t>
            </w:r>
          </w:p>
        </w:tc>
        <w:tc>
          <w:tcPr>
            <w:tcW w:w="0" w:type="auto"/>
          </w:tcPr>
          <w:p w14:paraId="0ED90C07" w14:textId="77777777" w:rsidR="006C15EA" w:rsidRPr="006C15EA" w:rsidRDefault="006C15EA" w:rsidP="006C15EA">
            <w:pPr>
              <w:jc w:val="left"/>
              <w:rPr>
                <w:rFonts w:ascii="Calibri" w:hAnsi="Calibri" w:cs="Calibri"/>
                <w:szCs w:val="22"/>
              </w:rPr>
            </w:pPr>
            <w:r w:rsidRPr="006C15EA">
              <w:rPr>
                <w:rFonts w:ascii="Calibri" w:hAnsi="Calibri" w:cs="Calibri"/>
                <w:szCs w:val="22"/>
              </w:rPr>
              <w:t>Relevant lessons are captured and used to inform management decisions.</w:t>
            </w:r>
          </w:p>
        </w:tc>
      </w:tr>
      <w:tr w:rsidR="007F3BBB" w:rsidRPr="006C15EA" w14:paraId="39B579AF" w14:textId="77777777" w:rsidTr="007F3BBB">
        <w:trPr>
          <w:jc w:val="center"/>
        </w:trPr>
        <w:tc>
          <w:tcPr>
            <w:tcW w:w="1696" w:type="dxa"/>
          </w:tcPr>
          <w:p w14:paraId="56B29C61" w14:textId="7E78E634" w:rsidR="006C15EA" w:rsidRPr="006C15EA" w:rsidRDefault="006C15EA" w:rsidP="006C15EA">
            <w:pPr>
              <w:jc w:val="left"/>
              <w:rPr>
                <w:rFonts w:ascii="Calibri" w:hAnsi="Calibri" w:cs="Calibri"/>
                <w:szCs w:val="22"/>
              </w:rPr>
            </w:pPr>
            <w:r w:rsidRPr="006C15EA">
              <w:rPr>
                <w:rFonts w:ascii="Calibri" w:hAnsi="Calibri" w:cs="Calibri"/>
                <w:szCs w:val="22"/>
              </w:rPr>
              <w:t>On-time communication with the regional</w:t>
            </w:r>
            <w:r w:rsidR="00877904">
              <w:rPr>
                <w:rFonts w:ascii="Calibri" w:hAnsi="Calibri" w:cs="Calibri"/>
                <w:szCs w:val="22"/>
              </w:rPr>
              <w:t xml:space="preserve"> and</w:t>
            </w:r>
            <w:r w:rsidRPr="006C15EA">
              <w:rPr>
                <w:rFonts w:ascii="Calibri" w:hAnsi="Calibri" w:cs="Calibri"/>
                <w:szCs w:val="22"/>
              </w:rPr>
              <w:t xml:space="preserve"> </w:t>
            </w:r>
            <w:r w:rsidR="00877904">
              <w:rPr>
                <w:rFonts w:ascii="Calibri" w:hAnsi="Calibri" w:cs="Calibri"/>
                <w:szCs w:val="22"/>
              </w:rPr>
              <w:t xml:space="preserve">with the </w:t>
            </w:r>
            <w:r w:rsidRPr="006C15EA">
              <w:rPr>
                <w:rFonts w:ascii="Calibri" w:hAnsi="Calibri" w:cs="Calibri"/>
                <w:szCs w:val="22"/>
              </w:rPr>
              <w:t>Climate Promise</w:t>
            </w:r>
            <w:r w:rsidR="00877904">
              <w:rPr>
                <w:rFonts w:ascii="Calibri" w:hAnsi="Calibri" w:cs="Calibri"/>
                <w:szCs w:val="22"/>
              </w:rPr>
              <w:t xml:space="preserve"> Country</w:t>
            </w:r>
            <w:r w:rsidRPr="006C15EA">
              <w:rPr>
                <w:rFonts w:ascii="Calibri" w:hAnsi="Calibri" w:cs="Calibri"/>
                <w:szCs w:val="22"/>
              </w:rPr>
              <w:t xml:space="preserve"> Coordinator</w:t>
            </w:r>
          </w:p>
        </w:tc>
        <w:tc>
          <w:tcPr>
            <w:tcW w:w="3907" w:type="dxa"/>
          </w:tcPr>
          <w:p w14:paraId="1D2621D0" w14:textId="77777777" w:rsidR="006C15EA" w:rsidRPr="006C15EA" w:rsidRDefault="006C15EA" w:rsidP="006C15EA">
            <w:pPr>
              <w:jc w:val="left"/>
              <w:rPr>
                <w:rFonts w:ascii="Calibri" w:hAnsi="Calibri" w:cs="Calibri"/>
                <w:szCs w:val="22"/>
              </w:rPr>
            </w:pPr>
            <w:r w:rsidRPr="006C15EA">
              <w:rPr>
                <w:rFonts w:ascii="Calibri" w:hAnsi="Calibri" w:cs="Calibri"/>
                <w:szCs w:val="22"/>
              </w:rPr>
              <w:t>Regional Climate Promise Coordinator shall be timely informed on progress implementation dynamics, budget expenditures and delivery, as well as on potential risks in project implementation and lessons learnt.</w:t>
            </w:r>
          </w:p>
        </w:tc>
        <w:tc>
          <w:tcPr>
            <w:tcW w:w="0" w:type="auto"/>
          </w:tcPr>
          <w:p w14:paraId="5AEBE39B" w14:textId="77777777" w:rsidR="006C15EA" w:rsidRPr="006C15EA" w:rsidRDefault="006C15EA" w:rsidP="006C15EA">
            <w:pPr>
              <w:jc w:val="left"/>
              <w:rPr>
                <w:rFonts w:ascii="Calibri" w:hAnsi="Calibri" w:cs="Calibri"/>
                <w:szCs w:val="22"/>
              </w:rPr>
            </w:pPr>
            <w:r w:rsidRPr="006C15EA">
              <w:rPr>
                <w:rFonts w:ascii="Calibri" w:hAnsi="Calibri" w:cs="Calibri"/>
                <w:szCs w:val="22"/>
              </w:rPr>
              <w:t>Regularly</w:t>
            </w:r>
          </w:p>
        </w:tc>
        <w:tc>
          <w:tcPr>
            <w:tcW w:w="0" w:type="auto"/>
          </w:tcPr>
          <w:p w14:paraId="2687903F" w14:textId="5B9F372D" w:rsidR="006C15EA" w:rsidRPr="006C15EA" w:rsidRDefault="006C15EA" w:rsidP="006C15EA">
            <w:pPr>
              <w:jc w:val="left"/>
              <w:rPr>
                <w:rFonts w:ascii="Calibri" w:hAnsi="Calibri" w:cs="Calibri"/>
                <w:szCs w:val="22"/>
              </w:rPr>
            </w:pPr>
            <w:r w:rsidRPr="006C15EA">
              <w:rPr>
                <w:rFonts w:ascii="Calibri" w:hAnsi="Calibri" w:cs="Calibri"/>
                <w:szCs w:val="22"/>
              </w:rPr>
              <w:t xml:space="preserve">Delivery issues and risks are </w:t>
            </w:r>
            <w:r w:rsidR="000A3EA9" w:rsidRPr="006C15EA">
              <w:rPr>
                <w:rFonts w:ascii="Calibri" w:hAnsi="Calibri" w:cs="Calibri"/>
                <w:szCs w:val="22"/>
              </w:rPr>
              <w:t>identified,</w:t>
            </w:r>
            <w:r w:rsidRPr="006C15EA">
              <w:rPr>
                <w:rFonts w:ascii="Calibri" w:hAnsi="Calibri" w:cs="Calibri"/>
                <w:szCs w:val="22"/>
              </w:rPr>
              <w:t xml:space="preserve"> and timely actions are taken to resolve issues and address the risks.</w:t>
            </w:r>
          </w:p>
        </w:tc>
      </w:tr>
      <w:tr w:rsidR="007F3BBB" w:rsidRPr="006C15EA" w14:paraId="57D201C1" w14:textId="77777777" w:rsidTr="007F3BBB">
        <w:trPr>
          <w:jc w:val="center"/>
        </w:trPr>
        <w:tc>
          <w:tcPr>
            <w:tcW w:w="1696" w:type="dxa"/>
          </w:tcPr>
          <w:p w14:paraId="0209FC47" w14:textId="77777777" w:rsidR="006C15EA" w:rsidRPr="006C15EA" w:rsidRDefault="006C15EA" w:rsidP="006C15EA">
            <w:pPr>
              <w:jc w:val="left"/>
              <w:rPr>
                <w:rFonts w:ascii="Calibri" w:hAnsi="Calibri" w:cs="Calibri"/>
                <w:szCs w:val="22"/>
              </w:rPr>
            </w:pPr>
            <w:r w:rsidRPr="006C15EA">
              <w:rPr>
                <w:rFonts w:ascii="Calibri" w:hAnsi="Calibri" w:cs="Calibri"/>
                <w:szCs w:val="22"/>
              </w:rPr>
              <w:t>Progress Initiation Phase Report</w:t>
            </w:r>
          </w:p>
        </w:tc>
        <w:tc>
          <w:tcPr>
            <w:tcW w:w="3907" w:type="dxa"/>
          </w:tcPr>
          <w:p w14:paraId="541FF121" w14:textId="77777777" w:rsidR="006C15EA" w:rsidRPr="006C15EA" w:rsidRDefault="006C15EA" w:rsidP="006C15EA">
            <w:pPr>
              <w:jc w:val="left"/>
              <w:rPr>
                <w:rFonts w:ascii="Calibri" w:hAnsi="Calibri" w:cs="Calibri"/>
                <w:szCs w:val="22"/>
              </w:rPr>
            </w:pPr>
            <w:r w:rsidRPr="006C15EA">
              <w:rPr>
                <w:rFonts w:ascii="Calibri" w:hAnsi="Calibri" w:cs="Calibri"/>
                <w:szCs w:val="22"/>
              </w:rPr>
              <w:t>A progress initiation phase report will be presented to the Project Board, showing the results achieved.</w:t>
            </w:r>
          </w:p>
        </w:tc>
        <w:tc>
          <w:tcPr>
            <w:tcW w:w="0" w:type="auto"/>
          </w:tcPr>
          <w:p w14:paraId="687267D0" w14:textId="77777777" w:rsidR="006C15EA" w:rsidRPr="006C15EA" w:rsidRDefault="006C15EA" w:rsidP="006C15EA">
            <w:pPr>
              <w:jc w:val="left"/>
              <w:rPr>
                <w:rFonts w:ascii="Calibri" w:hAnsi="Calibri" w:cs="Calibri"/>
                <w:szCs w:val="22"/>
              </w:rPr>
            </w:pPr>
            <w:r w:rsidRPr="006C15EA">
              <w:rPr>
                <w:rFonts w:ascii="Calibri" w:hAnsi="Calibri" w:cs="Calibri"/>
                <w:szCs w:val="22"/>
              </w:rPr>
              <w:t>At the end of the Project Initiation Phase</w:t>
            </w:r>
          </w:p>
        </w:tc>
        <w:tc>
          <w:tcPr>
            <w:tcW w:w="0" w:type="auto"/>
          </w:tcPr>
          <w:p w14:paraId="08058BD4" w14:textId="77777777" w:rsidR="006C15EA" w:rsidRPr="006C15EA" w:rsidRDefault="006C15EA" w:rsidP="006C15EA">
            <w:pPr>
              <w:jc w:val="left"/>
              <w:rPr>
                <w:rFonts w:ascii="Calibri" w:hAnsi="Calibri" w:cs="Calibri"/>
                <w:szCs w:val="22"/>
              </w:rPr>
            </w:pPr>
            <w:r w:rsidRPr="006C15EA">
              <w:rPr>
                <w:rFonts w:ascii="Calibri" w:hAnsi="Calibri" w:cs="Calibri"/>
                <w:szCs w:val="22"/>
              </w:rPr>
              <w:t>The report will summarize results, challenges, and lessons learned for transition to full implementation.</w:t>
            </w:r>
          </w:p>
        </w:tc>
      </w:tr>
    </w:tbl>
    <w:p w14:paraId="51B51BC5" w14:textId="77777777" w:rsidR="00CE0A08" w:rsidRPr="006C15EA" w:rsidRDefault="00CE0A08" w:rsidP="006C15EA">
      <w:pPr>
        <w:spacing w:after="0"/>
        <w:jc w:val="left"/>
        <w:rPr>
          <w:rFonts w:ascii="Calibri" w:hAnsi="Calibri" w:cs="Calibri"/>
          <w:b/>
          <w:szCs w:val="22"/>
        </w:rPr>
      </w:pPr>
    </w:p>
    <w:p w14:paraId="67E1A568" w14:textId="77777777" w:rsidR="0077009B" w:rsidRPr="006C15EA" w:rsidRDefault="0077009B" w:rsidP="006C15EA">
      <w:pPr>
        <w:spacing w:after="0"/>
        <w:jc w:val="left"/>
        <w:rPr>
          <w:rFonts w:ascii="Calibri" w:hAnsi="Calibri" w:cs="Calibri"/>
          <w:szCs w:val="22"/>
        </w:rPr>
      </w:pPr>
    </w:p>
    <w:p w14:paraId="497059C5" w14:textId="31EF9C91" w:rsidR="005D37FB" w:rsidRPr="006C15EA" w:rsidRDefault="005D37FB" w:rsidP="006C15EA">
      <w:pPr>
        <w:spacing w:after="0"/>
        <w:jc w:val="left"/>
        <w:rPr>
          <w:rFonts w:ascii="Calibri" w:hAnsi="Calibri" w:cs="Calibri"/>
          <w:bCs/>
          <w:iCs/>
          <w:szCs w:val="22"/>
        </w:rPr>
        <w:sectPr w:rsidR="005D37FB" w:rsidRPr="006C15EA" w:rsidSect="00302288">
          <w:headerReference w:type="default" r:id="rId15"/>
          <w:footerReference w:type="even" r:id="rId16"/>
          <w:footerReference w:type="default" r:id="rId17"/>
          <w:headerReference w:type="first" r:id="rId18"/>
          <w:pgSz w:w="11906" w:h="16838" w:code="9"/>
          <w:pgMar w:top="864" w:right="1152" w:bottom="864" w:left="1152" w:header="720" w:footer="432" w:gutter="0"/>
          <w:cols w:space="708"/>
          <w:titlePg/>
          <w:docGrid w:linePitch="360"/>
        </w:sectPr>
      </w:pPr>
    </w:p>
    <w:p w14:paraId="03EAA224" w14:textId="68ADD29B" w:rsidR="00612F16" w:rsidRPr="006C15EA" w:rsidRDefault="00717FB4" w:rsidP="006C15EA">
      <w:pPr>
        <w:spacing w:after="0"/>
        <w:jc w:val="left"/>
        <w:rPr>
          <w:rFonts w:ascii="Calibri" w:hAnsi="Calibri" w:cs="Calibri"/>
          <w:b/>
          <w:szCs w:val="22"/>
        </w:rPr>
      </w:pPr>
      <w:r w:rsidRPr="006C15EA">
        <w:rPr>
          <w:rFonts w:ascii="Calibri" w:hAnsi="Calibri" w:cs="Calibri"/>
          <w:b/>
          <w:szCs w:val="22"/>
        </w:rPr>
        <w:lastRenderedPageBreak/>
        <w:t xml:space="preserve">Annex: </w:t>
      </w:r>
      <w:r w:rsidR="00AD7F94" w:rsidRPr="006C15EA">
        <w:rPr>
          <w:rFonts w:ascii="Calibri" w:hAnsi="Calibri" w:cs="Calibri"/>
          <w:b/>
          <w:szCs w:val="22"/>
        </w:rPr>
        <w:t>P</w:t>
      </w:r>
      <w:r w:rsidR="006C15EA" w:rsidRPr="006C15EA">
        <w:rPr>
          <w:rFonts w:ascii="Calibri" w:hAnsi="Calibri" w:cs="Calibri"/>
          <w:b/>
          <w:szCs w:val="22"/>
        </w:rPr>
        <w:t xml:space="preserve">roject </w:t>
      </w:r>
      <w:r w:rsidR="005E2879">
        <w:rPr>
          <w:rFonts w:ascii="Calibri" w:hAnsi="Calibri" w:cs="Calibri"/>
          <w:b/>
          <w:szCs w:val="22"/>
        </w:rPr>
        <w:t>w</w:t>
      </w:r>
      <w:r w:rsidR="00AD7F94" w:rsidRPr="006C15EA">
        <w:rPr>
          <w:rFonts w:ascii="Calibri" w:hAnsi="Calibri" w:cs="Calibri"/>
          <w:b/>
          <w:szCs w:val="22"/>
        </w:rPr>
        <w:t>ork</w:t>
      </w:r>
      <w:r w:rsidR="00612F16" w:rsidRPr="006C15EA">
        <w:rPr>
          <w:rFonts w:ascii="Calibri" w:hAnsi="Calibri" w:cs="Calibri"/>
          <w:b/>
          <w:szCs w:val="22"/>
        </w:rPr>
        <w:t xml:space="preserve"> Plan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1251"/>
        <w:gridCol w:w="1274"/>
        <w:gridCol w:w="2219"/>
        <w:gridCol w:w="1430"/>
        <w:gridCol w:w="987"/>
        <w:gridCol w:w="743"/>
        <w:gridCol w:w="1044"/>
        <w:gridCol w:w="941"/>
        <w:gridCol w:w="938"/>
        <w:gridCol w:w="1009"/>
        <w:gridCol w:w="495"/>
        <w:gridCol w:w="450"/>
        <w:gridCol w:w="450"/>
        <w:gridCol w:w="525"/>
      </w:tblGrid>
      <w:tr w:rsidR="003A6917" w:rsidRPr="007F3BBB" w14:paraId="432C5374" w14:textId="664C11F8" w:rsidTr="00213038">
        <w:trPr>
          <w:trHeight w:val="119"/>
          <w:jc w:val="center"/>
        </w:trPr>
        <w:tc>
          <w:tcPr>
            <w:tcW w:w="1344" w:type="dxa"/>
            <w:vAlign w:val="center"/>
            <w:hideMark/>
          </w:tcPr>
          <w:p w14:paraId="09022A2E"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Global Outcome </w:t>
            </w:r>
          </w:p>
        </w:tc>
        <w:tc>
          <w:tcPr>
            <w:tcW w:w="1251" w:type="dxa"/>
            <w:vAlign w:val="center"/>
            <w:hideMark/>
          </w:tcPr>
          <w:p w14:paraId="3318D7DD"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Global Output</w:t>
            </w:r>
          </w:p>
        </w:tc>
        <w:tc>
          <w:tcPr>
            <w:tcW w:w="1274" w:type="dxa"/>
            <w:vAlign w:val="center"/>
            <w:hideMark/>
          </w:tcPr>
          <w:p w14:paraId="5B1E191E"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Output Indicator Mapping </w:t>
            </w:r>
          </w:p>
        </w:tc>
        <w:tc>
          <w:tcPr>
            <w:tcW w:w="2219" w:type="dxa"/>
            <w:vAlign w:val="center"/>
            <w:hideMark/>
          </w:tcPr>
          <w:p w14:paraId="2CB679F4"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National Deliverables</w:t>
            </w:r>
          </w:p>
        </w:tc>
        <w:tc>
          <w:tcPr>
            <w:tcW w:w="1430" w:type="dxa"/>
            <w:vAlign w:val="center"/>
            <w:hideMark/>
          </w:tcPr>
          <w:p w14:paraId="6F714840"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National Activities</w:t>
            </w:r>
          </w:p>
        </w:tc>
        <w:tc>
          <w:tcPr>
            <w:tcW w:w="987" w:type="dxa"/>
            <w:vAlign w:val="center"/>
            <w:hideMark/>
          </w:tcPr>
          <w:p w14:paraId="67EDAB72"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Responding to NDC Partnership requests</w:t>
            </w:r>
          </w:p>
        </w:tc>
        <w:tc>
          <w:tcPr>
            <w:tcW w:w="743" w:type="dxa"/>
            <w:vAlign w:val="center"/>
            <w:hideMark/>
          </w:tcPr>
          <w:p w14:paraId="23D71958"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Funding Source</w:t>
            </w:r>
          </w:p>
        </w:tc>
        <w:tc>
          <w:tcPr>
            <w:tcW w:w="1044" w:type="dxa"/>
            <w:vAlign w:val="center"/>
            <w:hideMark/>
          </w:tcPr>
          <w:p w14:paraId="0DF41226"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Contributing Initiative</w:t>
            </w:r>
          </w:p>
        </w:tc>
        <w:tc>
          <w:tcPr>
            <w:tcW w:w="941" w:type="dxa"/>
            <w:vAlign w:val="center"/>
            <w:hideMark/>
          </w:tcPr>
          <w:p w14:paraId="6768F2BA"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Budget Allocation</w:t>
            </w:r>
          </w:p>
        </w:tc>
        <w:tc>
          <w:tcPr>
            <w:tcW w:w="938" w:type="dxa"/>
            <w:vAlign w:val="center"/>
            <w:hideMark/>
          </w:tcPr>
          <w:p w14:paraId="4034A8E1"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Budget alocation (Per output)</w:t>
            </w:r>
          </w:p>
        </w:tc>
        <w:tc>
          <w:tcPr>
            <w:tcW w:w="1009" w:type="dxa"/>
            <w:vAlign w:val="center"/>
            <w:hideMark/>
          </w:tcPr>
          <w:p w14:paraId="3F3F9B60" w14:textId="77777777" w:rsidR="00F81377" w:rsidRPr="007F3BBB" w:rsidRDefault="00F81377" w:rsidP="00F81377">
            <w:pPr>
              <w:spacing w:after="0"/>
              <w:jc w:val="center"/>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Responsible Party</w:t>
            </w:r>
          </w:p>
        </w:tc>
        <w:tc>
          <w:tcPr>
            <w:tcW w:w="495" w:type="dxa"/>
            <w:vAlign w:val="center"/>
            <w:hideMark/>
          </w:tcPr>
          <w:p w14:paraId="06389156" w14:textId="7AACF681" w:rsidR="00F81377" w:rsidRPr="00213038" w:rsidRDefault="00F81377" w:rsidP="00F81377">
            <w:pPr>
              <w:spacing w:after="0"/>
              <w:jc w:val="center"/>
              <w:rPr>
                <w:rFonts w:asciiTheme="minorHAnsi" w:hAnsiTheme="minorHAnsi" w:cstheme="minorHAnsi"/>
                <w:b/>
                <w:bCs/>
                <w:color w:val="000000" w:themeColor="text1"/>
                <w:sz w:val="18"/>
                <w:szCs w:val="18"/>
                <w:lang w:eastAsia="en-GB"/>
              </w:rPr>
            </w:pPr>
            <w:r w:rsidRPr="00213038">
              <w:rPr>
                <w:rFonts w:asciiTheme="minorHAnsi" w:hAnsiTheme="minorHAnsi" w:cstheme="minorHAnsi"/>
                <w:b/>
                <w:bCs/>
                <w:color w:val="000000" w:themeColor="text1"/>
                <w:sz w:val="18"/>
                <w:szCs w:val="18"/>
                <w:lang w:eastAsia="en-GB"/>
              </w:rPr>
              <w:t>Q1</w:t>
            </w:r>
          </w:p>
        </w:tc>
        <w:tc>
          <w:tcPr>
            <w:tcW w:w="450" w:type="dxa"/>
            <w:vAlign w:val="center"/>
          </w:tcPr>
          <w:p w14:paraId="0F5A3B6D" w14:textId="58A2E20B" w:rsidR="00F81377" w:rsidRPr="00213038" w:rsidRDefault="00F81377" w:rsidP="00F81377">
            <w:pPr>
              <w:spacing w:after="0"/>
              <w:jc w:val="center"/>
              <w:rPr>
                <w:rFonts w:asciiTheme="minorHAnsi" w:hAnsiTheme="minorHAnsi" w:cstheme="minorHAnsi"/>
                <w:b/>
                <w:bCs/>
                <w:color w:val="000000" w:themeColor="text1"/>
                <w:sz w:val="18"/>
                <w:szCs w:val="18"/>
                <w:lang w:eastAsia="en-GB"/>
              </w:rPr>
            </w:pPr>
            <w:r w:rsidRPr="00213038">
              <w:rPr>
                <w:rFonts w:ascii="Aptos Display" w:hAnsi="Aptos Display"/>
                <w:b/>
                <w:bCs/>
                <w:color w:val="000000"/>
                <w:sz w:val="18"/>
                <w:szCs w:val="18"/>
              </w:rPr>
              <w:t>Q2</w:t>
            </w:r>
          </w:p>
        </w:tc>
        <w:tc>
          <w:tcPr>
            <w:tcW w:w="450" w:type="dxa"/>
            <w:vAlign w:val="center"/>
          </w:tcPr>
          <w:p w14:paraId="13A68065" w14:textId="6C3F28FA" w:rsidR="00F81377" w:rsidRPr="00213038" w:rsidRDefault="00F81377" w:rsidP="00F81377">
            <w:pPr>
              <w:spacing w:after="0"/>
              <w:jc w:val="center"/>
              <w:rPr>
                <w:rFonts w:asciiTheme="minorHAnsi" w:hAnsiTheme="minorHAnsi" w:cstheme="minorHAnsi"/>
                <w:b/>
                <w:bCs/>
                <w:color w:val="000000" w:themeColor="text1"/>
                <w:sz w:val="18"/>
                <w:szCs w:val="18"/>
                <w:lang w:eastAsia="en-GB"/>
              </w:rPr>
            </w:pPr>
            <w:r w:rsidRPr="00213038">
              <w:rPr>
                <w:rFonts w:ascii="Aptos Display" w:hAnsi="Aptos Display"/>
                <w:b/>
                <w:bCs/>
                <w:color w:val="000000"/>
                <w:sz w:val="18"/>
                <w:szCs w:val="18"/>
              </w:rPr>
              <w:t>Q3</w:t>
            </w:r>
          </w:p>
        </w:tc>
        <w:tc>
          <w:tcPr>
            <w:tcW w:w="525" w:type="dxa"/>
            <w:vAlign w:val="center"/>
          </w:tcPr>
          <w:p w14:paraId="75985437" w14:textId="6C297F27" w:rsidR="00F81377" w:rsidRPr="00213038" w:rsidRDefault="00F81377" w:rsidP="00F81377">
            <w:pPr>
              <w:spacing w:after="0"/>
              <w:jc w:val="center"/>
              <w:rPr>
                <w:rFonts w:asciiTheme="minorHAnsi" w:hAnsiTheme="minorHAnsi" w:cstheme="minorHAnsi"/>
                <w:b/>
                <w:bCs/>
                <w:color w:val="000000" w:themeColor="text1"/>
                <w:sz w:val="18"/>
                <w:szCs w:val="18"/>
                <w:lang w:eastAsia="en-GB"/>
              </w:rPr>
            </w:pPr>
            <w:r w:rsidRPr="00213038">
              <w:rPr>
                <w:rFonts w:ascii="Aptos Display" w:hAnsi="Aptos Display"/>
                <w:b/>
                <w:bCs/>
                <w:color w:val="000000"/>
                <w:sz w:val="18"/>
                <w:szCs w:val="18"/>
              </w:rPr>
              <w:t>Q4</w:t>
            </w:r>
          </w:p>
        </w:tc>
      </w:tr>
      <w:tr w:rsidR="00F81377" w:rsidRPr="007F3BBB" w14:paraId="1EADB024" w14:textId="6FE3C4A7" w:rsidTr="00213038">
        <w:trPr>
          <w:trHeight w:val="565"/>
          <w:jc w:val="center"/>
        </w:trPr>
        <w:tc>
          <w:tcPr>
            <w:tcW w:w="1344" w:type="dxa"/>
            <w:vMerge w:val="restart"/>
            <w:hideMark/>
          </w:tcPr>
          <w:p w14:paraId="78BD29A9" w14:textId="7A0590F5"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Global Outcome 2: Amplifying Ambition: Countries have established long-term net-zero and climate resilient development pathways aligned with the goals of the Paris Agreement. </w:t>
            </w:r>
          </w:p>
        </w:tc>
        <w:tc>
          <w:tcPr>
            <w:tcW w:w="1251" w:type="dxa"/>
            <w:vMerge w:val="restart"/>
            <w:hideMark/>
          </w:tcPr>
          <w:p w14:paraId="0BF41FB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Global Output 2.1: Countries have ownership, capacities and resources to enhance their NDC as part of the next revision cycle and global/regional stocktake, aligned to long-term pathways.</w:t>
            </w:r>
          </w:p>
        </w:tc>
        <w:tc>
          <w:tcPr>
            <w:tcW w:w="1274" w:type="dxa"/>
            <w:hideMark/>
          </w:tcPr>
          <w:p w14:paraId="2F71C244" w14:textId="60E15F2B"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r w:rsidRPr="007F3BBB">
              <w:rPr>
                <w:rFonts w:asciiTheme="minorHAnsi" w:hAnsiTheme="minorHAnsi" w:cstheme="minorHAnsi"/>
                <w:color w:val="000000" w:themeColor="text1"/>
                <w:sz w:val="20"/>
                <w:szCs w:val="20"/>
              </w:rPr>
              <w:t>Multi-sectoral National Task Team established and functional.</w:t>
            </w:r>
            <w:r w:rsidRPr="007F3BBB">
              <w:rPr>
                <w:rFonts w:asciiTheme="minorHAnsi" w:hAnsiTheme="minorHAnsi" w:cstheme="minorHAnsi"/>
                <w:color w:val="000000" w:themeColor="text1"/>
                <w:sz w:val="20"/>
                <w:szCs w:val="20"/>
              </w:rPr>
              <w:br/>
              <w:t>• NDC 2 Stocktake report validated by government and stakeholders.</w:t>
            </w:r>
            <w:r w:rsidRPr="007F3BBB">
              <w:rPr>
                <w:rFonts w:asciiTheme="minorHAnsi" w:hAnsiTheme="minorHAnsi" w:cstheme="minorHAnsi"/>
                <w:color w:val="000000" w:themeColor="text1"/>
                <w:sz w:val="20"/>
                <w:szCs w:val="20"/>
              </w:rPr>
              <w:br/>
              <w:t>• NDC 3.0 development roadmap finalized and endorsed.</w:t>
            </w:r>
          </w:p>
        </w:tc>
        <w:tc>
          <w:tcPr>
            <w:tcW w:w="2219" w:type="dxa"/>
            <w:vMerge w:val="restart"/>
            <w:hideMark/>
          </w:tcPr>
          <w:p w14:paraId="3A367E2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Deliverable 2.1.1.:  NDC 2.0 Stocktake report and NDC 3.0 development roadmap</w:t>
            </w:r>
          </w:p>
        </w:tc>
        <w:tc>
          <w:tcPr>
            <w:tcW w:w="1430" w:type="dxa"/>
            <w:hideMark/>
          </w:tcPr>
          <w:p w14:paraId="57934529" w14:textId="7EA828BB"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Activity 2.1.1.1: Establish a Multi-sectoral and Multi-stakeholder National Task Team for NDC 2 Stocktake and NDC 3 development.</w:t>
            </w:r>
            <w:r w:rsidRPr="007F3BBB">
              <w:rPr>
                <w:rFonts w:asciiTheme="minorHAnsi" w:hAnsiTheme="minorHAnsi" w:cstheme="minorHAnsi"/>
                <w:color w:val="000000" w:themeColor="text1"/>
                <w:sz w:val="20"/>
                <w:szCs w:val="20"/>
                <w:lang w:eastAsia="en-GB"/>
              </w:rPr>
              <w:br/>
              <w:t xml:space="preserve">1. Identify key relevent stakeholders from the government, private sector, civil society, academia, development partners, and local communities. These will include youth as well, indigenous, and women rights organizations to ensure </w:t>
            </w:r>
            <w:r w:rsidRPr="007F3BBB">
              <w:rPr>
                <w:rFonts w:asciiTheme="minorHAnsi" w:hAnsiTheme="minorHAnsi" w:cstheme="minorHAnsi"/>
                <w:color w:val="000000" w:themeColor="text1"/>
                <w:sz w:val="20"/>
                <w:szCs w:val="20"/>
                <w:lang w:eastAsia="en-GB"/>
              </w:rPr>
              <w:lastRenderedPageBreak/>
              <w:t xml:space="preserve">equity. Relevant tools to be used to faciliate total inclusions of these groups. </w:t>
            </w:r>
            <w:r w:rsidRPr="007F3BBB">
              <w:rPr>
                <w:rFonts w:asciiTheme="minorHAnsi" w:hAnsiTheme="minorHAnsi" w:cstheme="minorHAnsi"/>
                <w:color w:val="000000" w:themeColor="text1"/>
                <w:sz w:val="20"/>
                <w:szCs w:val="20"/>
                <w:lang w:eastAsia="en-GB"/>
              </w:rPr>
              <w:br/>
              <w:t xml:space="preserve">2. Conduct initial stakeholders’ meetings to create awareness and build ownership of the NDC stocktake and NDC 3 revision process. </w:t>
            </w:r>
            <w:r w:rsidRPr="007F3BBB">
              <w:rPr>
                <w:rFonts w:asciiTheme="minorHAnsi" w:hAnsiTheme="minorHAnsi" w:cstheme="minorHAnsi"/>
                <w:color w:val="000000" w:themeColor="text1"/>
                <w:sz w:val="20"/>
                <w:szCs w:val="20"/>
                <w:lang w:eastAsia="en-GB"/>
              </w:rPr>
              <w:br/>
              <w:t>3. Conduct coordination meetings between CBD, UNCCD, and UNFCCC focal points and relevant actors to identify gaps and incentivize collaboration</w:t>
            </w:r>
            <w:r w:rsidRPr="007F3BBB">
              <w:rPr>
                <w:rFonts w:asciiTheme="minorHAnsi" w:hAnsiTheme="minorHAnsi" w:cstheme="minorHAnsi"/>
                <w:color w:val="000000" w:themeColor="text1"/>
                <w:sz w:val="20"/>
                <w:szCs w:val="20"/>
                <w:lang w:eastAsia="en-GB"/>
              </w:rPr>
              <w:br/>
              <w:t>4. Develop the NDC Stocktake roadmap.</w:t>
            </w:r>
          </w:p>
        </w:tc>
        <w:tc>
          <w:tcPr>
            <w:tcW w:w="987" w:type="dxa"/>
            <w:hideMark/>
          </w:tcPr>
          <w:p w14:paraId="47D1144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3B04C915"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41A2EED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22B086A5" w14:textId="7B004C3D"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10,000.00 </w:t>
            </w:r>
          </w:p>
        </w:tc>
        <w:tc>
          <w:tcPr>
            <w:tcW w:w="938" w:type="dxa"/>
            <w:vMerge w:val="restart"/>
            <w:noWrap/>
            <w:hideMark/>
          </w:tcPr>
          <w:p w14:paraId="692A1CB0" w14:textId="5579AFCD"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221,000.00 </w:t>
            </w:r>
          </w:p>
        </w:tc>
        <w:tc>
          <w:tcPr>
            <w:tcW w:w="1009" w:type="dxa"/>
            <w:hideMark/>
          </w:tcPr>
          <w:p w14:paraId="0F9B8759" w14:textId="77777777" w:rsidR="00F81377" w:rsidRPr="00213038" w:rsidRDefault="00F81377" w:rsidP="00F81377">
            <w:pPr>
              <w:spacing w:after="0"/>
              <w:jc w:val="left"/>
              <w:rPr>
                <w:rFonts w:asciiTheme="minorHAnsi" w:hAnsiTheme="minorHAnsi" w:cstheme="minorHAnsi"/>
                <w:color w:val="000000" w:themeColor="text1"/>
                <w:sz w:val="20"/>
                <w:szCs w:val="20"/>
                <w:lang w:val="fr-FR" w:eastAsia="en-GB"/>
              </w:rPr>
            </w:pPr>
            <w:r w:rsidRPr="00213038">
              <w:rPr>
                <w:rFonts w:asciiTheme="minorHAnsi" w:hAnsiTheme="minorHAnsi" w:cstheme="minorHAnsi"/>
                <w:color w:val="000000" w:themeColor="text1"/>
                <w:sz w:val="20"/>
                <w:szCs w:val="20"/>
                <w:lang w:val="fr-FR" w:eastAsia="en-GB"/>
              </w:rPr>
              <w:t>VPO, FVPO, UNDP, DPs, UN agenxies, CSOs, Private sector</w:t>
            </w:r>
          </w:p>
        </w:tc>
        <w:tc>
          <w:tcPr>
            <w:tcW w:w="495" w:type="dxa"/>
            <w:vAlign w:val="center"/>
            <w:hideMark/>
          </w:tcPr>
          <w:p w14:paraId="5CA41B07" w14:textId="5B621C59"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0FFC327B" w14:textId="1A77774B"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59295D3E" w14:textId="43B7CEAA"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22EAF515" w14:textId="3894E695"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49B9F08D" w14:textId="2AC8ED23" w:rsidTr="00213038">
        <w:trPr>
          <w:trHeight w:val="3386"/>
          <w:jc w:val="center"/>
        </w:trPr>
        <w:tc>
          <w:tcPr>
            <w:tcW w:w="1344" w:type="dxa"/>
            <w:vMerge/>
            <w:vAlign w:val="center"/>
            <w:hideMark/>
          </w:tcPr>
          <w:p w14:paraId="084B0B5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41FE5C7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hideMark/>
          </w:tcPr>
          <w:p w14:paraId="562E685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2219" w:type="dxa"/>
            <w:vMerge/>
            <w:vAlign w:val="center"/>
            <w:hideMark/>
          </w:tcPr>
          <w:p w14:paraId="4D64EDE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34068D48" w14:textId="75955ABA"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2.1.1.2: Conduct the NDC stocktake exercise </w:t>
            </w:r>
            <w:r w:rsidRPr="007F3BBB">
              <w:rPr>
                <w:rFonts w:asciiTheme="minorHAnsi" w:hAnsiTheme="minorHAnsi" w:cstheme="minorHAnsi"/>
                <w:color w:val="000000" w:themeColor="text1"/>
                <w:sz w:val="20"/>
                <w:szCs w:val="20"/>
                <w:lang w:eastAsia="en-GB"/>
              </w:rPr>
              <w:br/>
              <w:t>1. Review relevant policy and strategic documents and assess contribution to NDC 2 implementation.</w:t>
            </w:r>
            <w:r w:rsidRPr="007F3BBB">
              <w:rPr>
                <w:rFonts w:asciiTheme="minorHAnsi" w:hAnsiTheme="minorHAnsi" w:cstheme="minorHAnsi"/>
                <w:color w:val="000000" w:themeColor="text1"/>
                <w:sz w:val="20"/>
                <w:szCs w:val="20"/>
                <w:lang w:eastAsia="en-GB"/>
              </w:rPr>
              <w:br/>
              <w:t>2. Assess the sectoral policies and regulatory frameworks againt the NDC 2 targets, and existing policy instruments (NAP, NBSAP, NDC) to assess alignment and identify gaps. This to include assessment of inclusion of youth and gender aspects as well into these policies as far as climate change is concerned.</w:t>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lastRenderedPageBreak/>
              <w:t xml:space="preserve">3. Assess sectoral emission and mitigation and adaptation targets and ambitions in line with the relevant nature-based and climate-based frameworks including NBSAP, BIOFIN, ongoing LTS and NAP processes, REDD+ Strategy, existing forestry and land policies and plans, Wildlife Policy Implementation Strategy, Tanzania Elephant Management Plan, National Wildlife Management Areas Strategy, National Human-Wildlife </w:t>
            </w:r>
            <w:r w:rsidRPr="007F3BBB">
              <w:rPr>
                <w:rFonts w:asciiTheme="minorHAnsi" w:hAnsiTheme="minorHAnsi" w:cstheme="minorHAnsi"/>
                <w:color w:val="000000" w:themeColor="text1"/>
                <w:sz w:val="20"/>
                <w:szCs w:val="20"/>
                <w:lang w:eastAsia="en-GB"/>
              </w:rPr>
              <w:lastRenderedPageBreak/>
              <w:t>Conflict Management Strategy, existing disaster management strategies and plans, etc</w:t>
            </w:r>
            <w:r w:rsidRPr="007F3BBB">
              <w:rPr>
                <w:rFonts w:asciiTheme="minorHAnsi" w:hAnsiTheme="minorHAnsi" w:cstheme="minorHAnsi"/>
                <w:color w:val="000000" w:themeColor="text1"/>
                <w:sz w:val="20"/>
                <w:szCs w:val="20"/>
                <w:lang w:eastAsia="en-GB"/>
              </w:rPr>
              <w:br/>
              <w:t xml:space="preserve">4. Assess the institutional capacity and coordination framework in place. </w:t>
            </w:r>
            <w:r w:rsidRPr="007F3BBB">
              <w:rPr>
                <w:rFonts w:asciiTheme="minorHAnsi" w:hAnsiTheme="minorHAnsi" w:cstheme="minorHAnsi"/>
                <w:color w:val="000000" w:themeColor="text1"/>
                <w:sz w:val="20"/>
                <w:szCs w:val="20"/>
                <w:lang w:eastAsia="en-GB"/>
              </w:rPr>
              <w:br/>
              <w:t>5. Assess the existing finance framework in place for NDC 2 implementation.</w:t>
            </w:r>
            <w:r w:rsidRPr="007F3BBB">
              <w:rPr>
                <w:rFonts w:asciiTheme="minorHAnsi" w:hAnsiTheme="minorHAnsi" w:cstheme="minorHAnsi"/>
                <w:color w:val="000000" w:themeColor="text1"/>
                <w:sz w:val="20"/>
                <w:szCs w:val="20"/>
                <w:lang w:eastAsia="en-GB"/>
              </w:rPr>
              <w:br/>
              <w:t xml:space="preserve">6. Assess the M&amp;E framework in place including the role of NAFORMA (National Forest Resource Monitoring and Assessment). Integrate Forest Emission Reference Level in </w:t>
            </w:r>
            <w:r w:rsidRPr="007F3BBB">
              <w:rPr>
                <w:rFonts w:asciiTheme="minorHAnsi" w:hAnsiTheme="minorHAnsi" w:cstheme="minorHAnsi"/>
                <w:color w:val="000000" w:themeColor="text1"/>
                <w:sz w:val="20"/>
                <w:szCs w:val="20"/>
                <w:lang w:eastAsia="en-GB"/>
              </w:rPr>
              <w:lastRenderedPageBreak/>
              <w:t>setting LULUCF targets.</w:t>
            </w:r>
            <w:r w:rsidRPr="007F3BBB">
              <w:rPr>
                <w:rFonts w:asciiTheme="minorHAnsi" w:hAnsiTheme="minorHAnsi" w:cstheme="minorHAnsi"/>
                <w:color w:val="000000" w:themeColor="text1"/>
                <w:sz w:val="20"/>
                <w:szCs w:val="20"/>
                <w:lang w:eastAsia="en-GB"/>
              </w:rPr>
              <w:br/>
              <w:t>7. Ensure policy alignment with the GST decision on increasing ambition on renewable energy and energy efficiency. This also includes alignment on clean cooking targets.</w:t>
            </w:r>
            <w:r w:rsidRPr="007F3BBB">
              <w:rPr>
                <w:rFonts w:asciiTheme="minorHAnsi" w:hAnsiTheme="minorHAnsi" w:cstheme="minorHAnsi"/>
                <w:color w:val="000000" w:themeColor="text1"/>
                <w:sz w:val="20"/>
                <w:szCs w:val="20"/>
                <w:lang w:eastAsia="en-GB"/>
              </w:rPr>
              <w:br/>
              <w:t>8. Assess the involvement of relevant stakeholders’ groups including women, youth, private sector, Indigenous people, and local communities that facilitate the implementation of the NDC 2.</w:t>
            </w:r>
            <w:r w:rsidRPr="007F3BBB">
              <w:rPr>
                <w:rFonts w:asciiTheme="minorHAnsi" w:hAnsiTheme="minorHAnsi" w:cstheme="minorHAnsi"/>
                <w:color w:val="000000" w:themeColor="text1"/>
                <w:sz w:val="20"/>
                <w:szCs w:val="20"/>
                <w:lang w:eastAsia="en-GB"/>
              </w:rPr>
              <w:br/>
              <w:t xml:space="preserve">9. Based on this assessment, </w:t>
            </w:r>
            <w:r w:rsidRPr="007F3BBB">
              <w:rPr>
                <w:rFonts w:asciiTheme="minorHAnsi" w:hAnsiTheme="minorHAnsi" w:cstheme="minorHAnsi"/>
                <w:color w:val="000000" w:themeColor="text1"/>
                <w:sz w:val="20"/>
                <w:szCs w:val="20"/>
                <w:lang w:eastAsia="en-GB"/>
              </w:rPr>
              <w:lastRenderedPageBreak/>
              <w:t xml:space="preserve">prepare draft NDC 2 Stocktake report for stakeholders and government validation. </w:t>
            </w:r>
            <w:r w:rsidRPr="007F3BBB">
              <w:rPr>
                <w:rFonts w:asciiTheme="minorHAnsi" w:hAnsiTheme="minorHAnsi" w:cstheme="minorHAnsi"/>
                <w:color w:val="000000" w:themeColor="text1"/>
                <w:sz w:val="20"/>
                <w:szCs w:val="20"/>
                <w:lang w:eastAsia="en-GB"/>
              </w:rPr>
              <w:br/>
              <w:t>10. Validation of the Stocktake report by the stakeholders and the government partners. The participants in the validation workshop to include representatives from gender, indegenous people, and youth led groups as well.</w:t>
            </w:r>
            <w:r w:rsidRPr="007F3BBB">
              <w:rPr>
                <w:rFonts w:asciiTheme="minorHAnsi" w:hAnsiTheme="minorHAnsi" w:cstheme="minorHAnsi"/>
                <w:color w:val="000000" w:themeColor="text1"/>
                <w:sz w:val="20"/>
                <w:szCs w:val="20"/>
                <w:lang w:eastAsia="en-GB"/>
              </w:rPr>
              <w:br/>
              <w:t xml:space="preserve">11. Finalize the NDC Stocktake roadmap for use in NDC 3 development. The roadmap to integrate specific steps for effective integration of gender and youth aspecs </w:t>
            </w:r>
            <w:r w:rsidRPr="007F3BBB">
              <w:rPr>
                <w:rFonts w:asciiTheme="minorHAnsi" w:hAnsiTheme="minorHAnsi" w:cstheme="minorHAnsi"/>
                <w:color w:val="000000" w:themeColor="text1"/>
                <w:sz w:val="20"/>
                <w:szCs w:val="20"/>
                <w:lang w:eastAsia="en-GB"/>
              </w:rPr>
              <w:lastRenderedPageBreak/>
              <w:t>into the NDC 3.0.</w:t>
            </w:r>
          </w:p>
        </w:tc>
        <w:tc>
          <w:tcPr>
            <w:tcW w:w="987" w:type="dxa"/>
            <w:noWrap/>
            <w:hideMark/>
          </w:tcPr>
          <w:p w14:paraId="7A66D40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55E003D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0DFFB13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 Net Zero Solution; BIOFIN</w:t>
            </w:r>
          </w:p>
        </w:tc>
        <w:tc>
          <w:tcPr>
            <w:tcW w:w="941" w:type="dxa"/>
            <w:hideMark/>
          </w:tcPr>
          <w:p w14:paraId="253E2C40" w14:textId="428EA93E"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30,000.00 </w:t>
            </w:r>
          </w:p>
        </w:tc>
        <w:tc>
          <w:tcPr>
            <w:tcW w:w="938" w:type="dxa"/>
            <w:vMerge/>
            <w:vAlign w:val="center"/>
            <w:hideMark/>
          </w:tcPr>
          <w:p w14:paraId="5D345F9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3D44744E" w14:textId="77777777" w:rsidR="00F81377" w:rsidRPr="00213038" w:rsidRDefault="00F81377" w:rsidP="00F81377">
            <w:pPr>
              <w:spacing w:after="0"/>
              <w:jc w:val="left"/>
              <w:rPr>
                <w:rFonts w:asciiTheme="minorHAnsi" w:hAnsiTheme="minorHAnsi" w:cstheme="minorHAnsi"/>
                <w:color w:val="000000" w:themeColor="text1"/>
                <w:sz w:val="20"/>
                <w:szCs w:val="20"/>
                <w:lang w:val="fr-FR" w:eastAsia="en-GB"/>
              </w:rPr>
            </w:pPr>
            <w:r w:rsidRPr="00213038">
              <w:rPr>
                <w:rFonts w:asciiTheme="minorHAnsi" w:hAnsiTheme="minorHAnsi" w:cstheme="minorHAnsi"/>
                <w:color w:val="000000" w:themeColor="text1"/>
                <w:sz w:val="20"/>
                <w:szCs w:val="20"/>
                <w:lang w:val="fr-FR" w:eastAsia="en-GB"/>
              </w:rPr>
              <w:t>VPO, FVPO, UNDP, DPs, UN agenxies, CSOs, Private sector</w:t>
            </w:r>
          </w:p>
        </w:tc>
        <w:tc>
          <w:tcPr>
            <w:tcW w:w="495" w:type="dxa"/>
            <w:vAlign w:val="center"/>
            <w:hideMark/>
          </w:tcPr>
          <w:p w14:paraId="062EBA9E" w14:textId="600E49B8"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793E2EA1" w14:textId="4CB1E969"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618FCB4D" w14:textId="60543E21"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647729B4" w14:textId="1AE061CA"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527BCD58" w14:textId="4A87CB56" w:rsidTr="00213038">
        <w:trPr>
          <w:trHeight w:val="820"/>
          <w:jc w:val="center"/>
        </w:trPr>
        <w:tc>
          <w:tcPr>
            <w:tcW w:w="1344" w:type="dxa"/>
            <w:vMerge/>
            <w:vAlign w:val="center"/>
            <w:hideMark/>
          </w:tcPr>
          <w:p w14:paraId="7D4E310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3BBCCC2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val="restart"/>
            <w:hideMark/>
          </w:tcPr>
          <w:p w14:paraId="051828DB" w14:textId="7D7EAE1E"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r w:rsidRPr="007F3BBB">
              <w:rPr>
                <w:rFonts w:asciiTheme="minorHAnsi" w:hAnsiTheme="minorHAnsi" w:cstheme="minorHAnsi"/>
                <w:color w:val="000000" w:themeColor="text1"/>
                <w:sz w:val="20"/>
                <w:szCs w:val="20"/>
              </w:rPr>
              <w:t>Geospatial analysis report on nature-based solutions completed.</w:t>
            </w:r>
            <w:r w:rsidRPr="007F3BBB">
              <w:rPr>
                <w:rFonts w:asciiTheme="minorHAnsi" w:hAnsiTheme="minorHAnsi" w:cstheme="minorHAnsi"/>
                <w:color w:val="000000" w:themeColor="text1"/>
                <w:sz w:val="20"/>
                <w:szCs w:val="20"/>
              </w:rPr>
              <w:br/>
              <w:t>• PLANT tool and A.I. alignment tool findings integrated into NDC 3.0.</w:t>
            </w:r>
          </w:p>
          <w:p w14:paraId="0AE4166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p w14:paraId="54F043B0" w14:textId="6B3C33C6"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2219" w:type="dxa"/>
            <w:vMerge w:val="restart"/>
            <w:hideMark/>
          </w:tcPr>
          <w:p w14:paraId="2061A323" w14:textId="7A5AAE91"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Deliverable 2.1.2: Report outlining opportunities for raising ambition through nature-based solutions </w:t>
            </w:r>
          </w:p>
        </w:tc>
        <w:tc>
          <w:tcPr>
            <w:tcW w:w="1430" w:type="dxa"/>
            <w:hideMark/>
          </w:tcPr>
          <w:p w14:paraId="5CBC344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Activity 2.1.2.1: Conduct geospatial analysis to identify NBS for mitigation and adaptation across key sectors (forests, water, agriculture).</w:t>
            </w:r>
          </w:p>
        </w:tc>
        <w:tc>
          <w:tcPr>
            <w:tcW w:w="987" w:type="dxa"/>
            <w:noWrap/>
            <w:hideMark/>
          </w:tcPr>
          <w:p w14:paraId="3B2E7B55"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No</w:t>
            </w:r>
          </w:p>
        </w:tc>
        <w:tc>
          <w:tcPr>
            <w:tcW w:w="743" w:type="dxa"/>
            <w:hideMark/>
          </w:tcPr>
          <w:p w14:paraId="013E492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4D89AF9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 BIOFIN</w:t>
            </w:r>
          </w:p>
        </w:tc>
        <w:tc>
          <w:tcPr>
            <w:tcW w:w="941" w:type="dxa"/>
            <w:hideMark/>
          </w:tcPr>
          <w:p w14:paraId="36212951" w14:textId="4C94123B"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2,000.00 </w:t>
            </w:r>
          </w:p>
        </w:tc>
        <w:tc>
          <w:tcPr>
            <w:tcW w:w="938" w:type="dxa"/>
            <w:vMerge/>
            <w:vAlign w:val="center"/>
            <w:hideMark/>
          </w:tcPr>
          <w:p w14:paraId="313ACCF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37D6C11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UNDP Nature Hub</w:t>
            </w:r>
          </w:p>
        </w:tc>
        <w:tc>
          <w:tcPr>
            <w:tcW w:w="495" w:type="dxa"/>
            <w:vAlign w:val="center"/>
            <w:hideMark/>
          </w:tcPr>
          <w:p w14:paraId="44BAEF51" w14:textId="7FA8C0C2"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56908020" w14:textId="29EFF1EA"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00903C52" w14:textId="75207380"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3866D075" w14:textId="78FBD900"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5374BF86" w14:textId="5B57FAF6" w:rsidTr="00213038">
        <w:trPr>
          <w:trHeight w:val="109"/>
          <w:jc w:val="center"/>
        </w:trPr>
        <w:tc>
          <w:tcPr>
            <w:tcW w:w="1344" w:type="dxa"/>
            <w:vMerge/>
            <w:vAlign w:val="center"/>
            <w:hideMark/>
          </w:tcPr>
          <w:p w14:paraId="7281776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6BCF248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hideMark/>
          </w:tcPr>
          <w:p w14:paraId="04B93506" w14:textId="4F016F50"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vMerge/>
            <w:vAlign w:val="center"/>
            <w:hideMark/>
          </w:tcPr>
          <w:p w14:paraId="5033E2E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7194627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2.1.2.2: Use PLANT tool to assess and enhance ambition in the LULUCF sector. Identify gaps and integrate findings into </w:t>
            </w:r>
            <w:r w:rsidRPr="007F3BBB">
              <w:rPr>
                <w:rFonts w:asciiTheme="minorHAnsi" w:hAnsiTheme="minorHAnsi" w:cstheme="minorHAnsi"/>
                <w:color w:val="000000" w:themeColor="text1"/>
                <w:sz w:val="20"/>
                <w:szCs w:val="20"/>
                <w:lang w:eastAsia="en-GB"/>
              </w:rPr>
              <w:lastRenderedPageBreak/>
              <w:t xml:space="preserve">NDC 3.0 development. </w:t>
            </w:r>
          </w:p>
        </w:tc>
        <w:tc>
          <w:tcPr>
            <w:tcW w:w="987" w:type="dxa"/>
            <w:noWrap/>
            <w:hideMark/>
          </w:tcPr>
          <w:p w14:paraId="6492C2C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6D46374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39C2D45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 BIOFIN</w:t>
            </w:r>
          </w:p>
        </w:tc>
        <w:tc>
          <w:tcPr>
            <w:tcW w:w="941" w:type="dxa"/>
            <w:hideMark/>
          </w:tcPr>
          <w:p w14:paraId="0257EC24" w14:textId="4D57EE0A"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2,000.00 </w:t>
            </w:r>
          </w:p>
        </w:tc>
        <w:tc>
          <w:tcPr>
            <w:tcW w:w="938" w:type="dxa"/>
            <w:vMerge/>
            <w:vAlign w:val="center"/>
            <w:hideMark/>
          </w:tcPr>
          <w:p w14:paraId="020AC3D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72081A1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UNDP, Climate and Forestry Team</w:t>
            </w:r>
          </w:p>
        </w:tc>
        <w:tc>
          <w:tcPr>
            <w:tcW w:w="495" w:type="dxa"/>
            <w:vAlign w:val="center"/>
            <w:hideMark/>
          </w:tcPr>
          <w:p w14:paraId="3BDE1FBF" w14:textId="50BB8E68"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5943883B" w14:textId="26B4FE8D"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0ECE299C" w14:textId="08964004"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161F07E9" w14:textId="0722964C"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3A6917" w:rsidRPr="007F3BBB" w14:paraId="189B9622" w14:textId="3F7F3F00" w:rsidTr="00213038">
        <w:trPr>
          <w:trHeight w:val="1040"/>
          <w:jc w:val="center"/>
        </w:trPr>
        <w:tc>
          <w:tcPr>
            <w:tcW w:w="1344" w:type="dxa"/>
            <w:vMerge/>
            <w:vAlign w:val="center"/>
            <w:hideMark/>
          </w:tcPr>
          <w:p w14:paraId="40E4490D"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10D35B9B"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274" w:type="dxa"/>
            <w:vMerge/>
            <w:hideMark/>
          </w:tcPr>
          <w:p w14:paraId="176E01A8" w14:textId="12CE7F54"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2219" w:type="dxa"/>
            <w:vMerge/>
            <w:vAlign w:val="center"/>
            <w:hideMark/>
          </w:tcPr>
          <w:p w14:paraId="72425448"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430" w:type="dxa"/>
            <w:hideMark/>
          </w:tcPr>
          <w:p w14:paraId="75A84E95" w14:textId="735BA18E"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2.1.2.3. Use human-centered A.I. alignment tool to identify nature and climate targets that have similar language, priorities or objectives, and provide recommendations to increase the alignment of commitments and the ensuing actions and identify nature-based solutions in climate targets  and assessing their frequency and measurability. </w:t>
            </w:r>
          </w:p>
        </w:tc>
        <w:tc>
          <w:tcPr>
            <w:tcW w:w="987" w:type="dxa"/>
            <w:noWrap/>
            <w:hideMark/>
          </w:tcPr>
          <w:p w14:paraId="54DB90B4"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No</w:t>
            </w:r>
          </w:p>
        </w:tc>
        <w:tc>
          <w:tcPr>
            <w:tcW w:w="743" w:type="dxa"/>
            <w:hideMark/>
          </w:tcPr>
          <w:p w14:paraId="064B3CDC"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0F6A73E1"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 BIOFIN</w:t>
            </w:r>
          </w:p>
        </w:tc>
        <w:tc>
          <w:tcPr>
            <w:tcW w:w="941" w:type="dxa"/>
            <w:hideMark/>
          </w:tcPr>
          <w:p w14:paraId="01EC3BCF" w14:textId="0BB9BEBF"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 2,000.00 </w:t>
            </w:r>
          </w:p>
        </w:tc>
        <w:tc>
          <w:tcPr>
            <w:tcW w:w="938" w:type="dxa"/>
            <w:vMerge/>
            <w:vAlign w:val="center"/>
            <w:hideMark/>
          </w:tcPr>
          <w:p w14:paraId="5EBF2919"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009" w:type="dxa"/>
            <w:hideMark/>
          </w:tcPr>
          <w:p w14:paraId="66988710"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UNDP Nature Hub</w:t>
            </w:r>
          </w:p>
        </w:tc>
        <w:tc>
          <w:tcPr>
            <w:tcW w:w="495" w:type="dxa"/>
            <w:vAlign w:val="center"/>
            <w:hideMark/>
          </w:tcPr>
          <w:p w14:paraId="04825FA3" w14:textId="697F035E" w:rsidR="003A6917" w:rsidRPr="007F3BBB" w:rsidRDefault="003A691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0FA0B62C" w14:textId="5A942F24"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2379814A" w14:textId="3D35A8DA"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0761BC6B" w14:textId="40AC78E0"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r>
      <w:tr w:rsidR="003A6917" w:rsidRPr="007F3BBB" w14:paraId="25DDBA5C" w14:textId="4B8601C1" w:rsidTr="00213038">
        <w:trPr>
          <w:trHeight w:val="977"/>
          <w:jc w:val="center"/>
        </w:trPr>
        <w:tc>
          <w:tcPr>
            <w:tcW w:w="1344" w:type="dxa"/>
            <w:vMerge/>
            <w:vAlign w:val="center"/>
            <w:hideMark/>
          </w:tcPr>
          <w:p w14:paraId="23DB4662"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2E27E1A3"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274" w:type="dxa"/>
            <w:vMerge w:val="restart"/>
            <w:hideMark/>
          </w:tcPr>
          <w:p w14:paraId="7672081F"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r w:rsidRPr="007F3BBB">
              <w:rPr>
                <w:rFonts w:asciiTheme="minorHAnsi" w:hAnsiTheme="minorHAnsi" w:cstheme="minorHAnsi"/>
                <w:color w:val="000000" w:themeColor="text1"/>
                <w:sz w:val="20"/>
                <w:szCs w:val="20"/>
              </w:rPr>
              <w:t>NDC 3.0 layout developed and validated.</w:t>
            </w:r>
            <w:r w:rsidRPr="007F3BBB">
              <w:rPr>
                <w:rFonts w:asciiTheme="minorHAnsi" w:hAnsiTheme="minorHAnsi" w:cstheme="minorHAnsi"/>
                <w:color w:val="000000" w:themeColor="text1"/>
                <w:sz w:val="20"/>
                <w:szCs w:val="20"/>
              </w:rPr>
              <w:br/>
              <w:t xml:space="preserve">• Updated GHG </w:t>
            </w:r>
            <w:r w:rsidRPr="007F3BBB">
              <w:rPr>
                <w:rFonts w:asciiTheme="minorHAnsi" w:hAnsiTheme="minorHAnsi" w:cstheme="minorHAnsi"/>
                <w:color w:val="000000" w:themeColor="text1"/>
                <w:sz w:val="20"/>
                <w:szCs w:val="20"/>
              </w:rPr>
              <w:lastRenderedPageBreak/>
              <w:t>inventory and MRV report finalized.</w:t>
            </w:r>
            <w:r w:rsidRPr="007F3BBB">
              <w:rPr>
                <w:rFonts w:asciiTheme="minorHAnsi" w:hAnsiTheme="minorHAnsi" w:cstheme="minorHAnsi"/>
                <w:color w:val="000000" w:themeColor="text1"/>
                <w:sz w:val="20"/>
                <w:szCs w:val="20"/>
              </w:rPr>
              <w:br/>
              <w:t>• NDC 3.0 draft validated and submitted to Government.</w:t>
            </w:r>
          </w:p>
          <w:p w14:paraId="0FAE915D"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p w14:paraId="370B5941"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p w14:paraId="496BDC7E"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p w14:paraId="4B08015B" w14:textId="49F6AB5C"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2219" w:type="dxa"/>
            <w:vMerge w:val="restart"/>
            <w:vAlign w:val="center"/>
            <w:hideMark/>
          </w:tcPr>
          <w:p w14:paraId="0D28E36B"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Deliverable 2.1.3:  NDC 3.0 document aligned with nature targets</w:t>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lastRenderedPageBreak/>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r>
          </w:p>
        </w:tc>
        <w:tc>
          <w:tcPr>
            <w:tcW w:w="1430" w:type="dxa"/>
            <w:hideMark/>
          </w:tcPr>
          <w:p w14:paraId="74A92DCD" w14:textId="638FFB38"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Activity 2.1.3.1: Development of NDC 3.0 layout</w:t>
            </w:r>
            <w:r w:rsidRPr="007F3BBB">
              <w:rPr>
                <w:rFonts w:asciiTheme="minorHAnsi" w:hAnsiTheme="minorHAnsi" w:cstheme="minorHAnsi"/>
                <w:color w:val="000000" w:themeColor="text1"/>
                <w:sz w:val="20"/>
                <w:szCs w:val="20"/>
                <w:lang w:eastAsia="en-GB"/>
              </w:rPr>
              <w:br/>
              <w:t xml:space="preserve">1. Identify new NDC </w:t>
            </w:r>
            <w:r w:rsidRPr="007F3BBB">
              <w:rPr>
                <w:rFonts w:asciiTheme="minorHAnsi" w:hAnsiTheme="minorHAnsi" w:cstheme="minorHAnsi"/>
                <w:color w:val="000000" w:themeColor="text1"/>
                <w:sz w:val="20"/>
                <w:szCs w:val="20"/>
                <w:lang w:eastAsia="en-GB"/>
              </w:rPr>
              <w:lastRenderedPageBreak/>
              <w:t>targets based on findings of the NDC Stocktake Roadmap, current climate science and national goals.</w:t>
            </w:r>
            <w:r w:rsidRPr="007F3BBB">
              <w:rPr>
                <w:rFonts w:asciiTheme="minorHAnsi" w:hAnsiTheme="minorHAnsi" w:cstheme="minorHAnsi"/>
                <w:color w:val="000000" w:themeColor="text1"/>
                <w:sz w:val="20"/>
                <w:szCs w:val="20"/>
                <w:lang w:eastAsia="en-GB"/>
              </w:rPr>
              <w:br/>
              <w:t xml:space="preserve">2. Engage sectoral experts to examine the feasibility of new targets, sectoral scope, and alignment with the national development plans, global climate and nature-based commitments under the Paris Agreement and the UNCBD. This also to be informed by the ongoing vulnerability assessements for 9 economic sectors under the NAP </w:t>
            </w:r>
            <w:r w:rsidRPr="007F3BBB">
              <w:rPr>
                <w:rFonts w:asciiTheme="minorHAnsi" w:hAnsiTheme="minorHAnsi" w:cstheme="minorHAnsi"/>
                <w:color w:val="000000" w:themeColor="text1"/>
                <w:sz w:val="20"/>
                <w:szCs w:val="20"/>
                <w:lang w:eastAsia="en-GB"/>
              </w:rPr>
              <w:lastRenderedPageBreak/>
              <w:t>process.</w:t>
            </w:r>
            <w:r w:rsidRPr="007F3BBB">
              <w:rPr>
                <w:rFonts w:asciiTheme="minorHAnsi" w:hAnsiTheme="minorHAnsi" w:cstheme="minorHAnsi"/>
                <w:color w:val="000000" w:themeColor="text1"/>
                <w:sz w:val="20"/>
                <w:szCs w:val="20"/>
                <w:lang w:eastAsia="en-GB"/>
              </w:rPr>
              <w:br/>
              <w:t>3. Analyse inclusivity aspects in particular the systematic engagement of youth and gender groups, and involvement of local communities in NDC process.</w:t>
            </w:r>
            <w:r w:rsidRPr="007F3BBB">
              <w:rPr>
                <w:rFonts w:asciiTheme="minorHAnsi" w:hAnsiTheme="minorHAnsi" w:cstheme="minorHAnsi"/>
                <w:color w:val="000000" w:themeColor="text1"/>
                <w:sz w:val="20"/>
                <w:szCs w:val="20"/>
                <w:lang w:eastAsia="en-GB"/>
              </w:rPr>
              <w:br/>
              <w:t xml:space="preserve">4. Identify technology development and transfer needs for NDC implementation. </w:t>
            </w:r>
            <w:r w:rsidRPr="007F3BBB">
              <w:rPr>
                <w:rFonts w:asciiTheme="minorHAnsi" w:hAnsiTheme="minorHAnsi" w:cstheme="minorHAnsi"/>
                <w:color w:val="000000" w:themeColor="text1"/>
                <w:sz w:val="20"/>
                <w:szCs w:val="20"/>
                <w:lang w:eastAsia="en-GB"/>
              </w:rPr>
              <w:br/>
              <w:t>5. Develop NDC 3 report layout/framework.</w:t>
            </w:r>
          </w:p>
        </w:tc>
        <w:tc>
          <w:tcPr>
            <w:tcW w:w="987" w:type="dxa"/>
            <w:noWrap/>
            <w:hideMark/>
          </w:tcPr>
          <w:p w14:paraId="194EF894"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05A2F6D9"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57E49555"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7741C80D" w14:textId="422C01F8"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45,000.00 </w:t>
            </w:r>
          </w:p>
        </w:tc>
        <w:tc>
          <w:tcPr>
            <w:tcW w:w="938" w:type="dxa"/>
            <w:vMerge/>
            <w:vAlign w:val="center"/>
            <w:hideMark/>
          </w:tcPr>
          <w:p w14:paraId="31A48353"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1009" w:type="dxa"/>
            <w:hideMark/>
          </w:tcPr>
          <w:p w14:paraId="0F4ED083"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VPO, FVPO, UNDP, DPs, UN agencies, CSOs, </w:t>
            </w:r>
            <w:r w:rsidRPr="007F3BBB">
              <w:rPr>
                <w:rFonts w:asciiTheme="minorHAnsi" w:hAnsiTheme="minorHAnsi" w:cstheme="minorHAnsi"/>
                <w:color w:val="000000" w:themeColor="text1"/>
                <w:sz w:val="20"/>
                <w:szCs w:val="20"/>
                <w:lang w:eastAsia="en-GB"/>
              </w:rPr>
              <w:lastRenderedPageBreak/>
              <w:t>Private sector</w:t>
            </w:r>
          </w:p>
        </w:tc>
        <w:tc>
          <w:tcPr>
            <w:tcW w:w="495" w:type="dxa"/>
            <w:vAlign w:val="center"/>
            <w:hideMark/>
          </w:tcPr>
          <w:p w14:paraId="5DA1DE65" w14:textId="02702FD7" w:rsidR="003A6917" w:rsidRPr="007F3BBB" w:rsidRDefault="003A691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lastRenderedPageBreak/>
              <w:t>x</w:t>
            </w:r>
          </w:p>
        </w:tc>
        <w:tc>
          <w:tcPr>
            <w:tcW w:w="450" w:type="dxa"/>
            <w:vAlign w:val="center"/>
          </w:tcPr>
          <w:p w14:paraId="6EFE1B62" w14:textId="7D54971F"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256D6960" w14:textId="11083CB5"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71705B91" w14:textId="1AE17DC1"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3549911A" w14:textId="7E75C5C1" w:rsidTr="00213038">
        <w:trPr>
          <w:trHeight w:val="566"/>
          <w:jc w:val="center"/>
        </w:trPr>
        <w:tc>
          <w:tcPr>
            <w:tcW w:w="1344" w:type="dxa"/>
            <w:vMerge/>
            <w:vAlign w:val="center"/>
            <w:hideMark/>
          </w:tcPr>
          <w:p w14:paraId="464323F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18C71AE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hideMark/>
          </w:tcPr>
          <w:p w14:paraId="295F48BD" w14:textId="4342D855"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vMerge/>
            <w:vAlign w:val="center"/>
            <w:hideMark/>
          </w:tcPr>
          <w:p w14:paraId="47763F1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1E5E692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2.1.3.2: Review the existing GHG inventory and MRV systems hosted at the National Carbon Monitoring Centre </w:t>
            </w:r>
            <w:r w:rsidRPr="007F3BBB">
              <w:rPr>
                <w:rFonts w:asciiTheme="minorHAnsi" w:hAnsiTheme="minorHAnsi" w:cstheme="minorHAnsi"/>
                <w:color w:val="000000" w:themeColor="text1"/>
                <w:sz w:val="20"/>
                <w:szCs w:val="20"/>
                <w:lang w:eastAsia="en-GB"/>
              </w:rPr>
              <w:br/>
              <w:t xml:space="preserve">1. Review the existing GHG </w:t>
            </w:r>
            <w:r w:rsidRPr="007F3BBB">
              <w:rPr>
                <w:rFonts w:asciiTheme="minorHAnsi" w:hAnsiTheme="minorHAnsi" w:cstheme="minorHAnsi"/>
                <w:color w:val="000000" w:themeColor="text1"/>
                <w:sz w:val="20"/>
                <w:szCs w:val="20"/>
                <w:lang w:eastAsia="en-GB"/>
              </w:rPr>
              <w:lastRenderedPageBreak/>
              <w:t xml:space="preserve">inventory and MRV systems focusing on data quality. </w:t>
            </w:r>
            <w:r w:rsidRPr="007F3BBB">
              <w:rPr>
                <w:rFonts w:asciiTheme="minorHAnsi" w:hAnsiTheme="minorHAnsi" w:cstheme="minorHAnsi"/>
                <w:color w:val="000000" w:themeColor="text1"/>
                <w:sz w:val="20"/>
                <w:szCs w:val="20"/>
                <w:lang w:eastAsia="en-GB"/>
              </w:rPr>
              <w:br/>
              <w:t>2. Collect and compile new/improved GHG emission data and develop GHG projections.</w:t>
            </w:r>
            <w:r w:rsidRPr="007F3BBB">
              <w:rPr>
                <w:rFonts w:asciiTheme="minorHAnsi" w:hAnsiTheme="minorHAnsi" w:cstheme="minorHAnsi"/>
                <w:color w:val="000000" w:themeColor="text1"/>
                <w:sz w:val="20"/>
                <w:szCs w:val="20"/>
                <w:lang w:eastAsia="en-GB"/>
              </w:rPr>
              <w:br/>
              <w:t>3. Assess, identify and align ambitions and projections with the identified nature-based solutions and tragets.</w:t>
            </w:r>
            <w:r w:rsidRPr="007F3BBB">
              <w:rPr>
                <w:rFonts w:asciiTheme="minorHAnsi" w:hAnsiTheme="minorHAnsi" w:cstheme="minorHAnsi"/>
                <w:color w:val="000000" w:themeColor="text1"/>
                <w:sz w:val="20"/>
                <w:szCs w:val="20"/>
                <w:lang w:eastAsia="en-GB"/>
              </w:rPr>
              <w:br/>
              <w:t>4. Prepare the updated GHG inventory report and provide GHG emission targets for the NDC 3.0.</w:t>
            </w:r>
            <w:r w:rsidRPr="007F3BBB">
              <w:rPr>
                <w:rFonts w:asciiTheme="minorHAnsi" w:hAnsiTheme="minorHAnsi" w:cstheme="minorHAnsi"/>
                <w:color w:val="000000" w:themeColor="text1"/>
                <w:sz w:val="20"/>
                <w:szCs w:val="20"/>
                <w:lang w:eastAsia="en-GB"/>
              </w:rPr>
              <w:br/>
              <w:t>5. Provide recommendations for an improved MRV system</w:t>
            </w:r>
            <w:r w:rsidRPr="007F3BBB">
              <w:rPr>
                <w:rFonts w:asciiTheme="minorHAnsi" w:hAnsiTheme="minorHAnsi" w:cstheme="minorHAnsi"/>
                <w:color w:val="000000" w:themeColor="text1"/>
                <w:sz w:val="20"/>
                <w:szCs w:val="20"/>
                <w:lang w:eastAsia="en-GB"/>
              </w:rPr>
              <w:br/>
              <w:t>6. Develop QA/QC and verification for emission reporting.</w:t>
            </w:r>
          </w:p>
        </w:tc>
        <w:tc>
          <w:tcPr>
            <w:tcW w:w="987" w:type="dxa"/>
            <w:noWrap/>
            <w:hideMark/>
          </w:tcPr>
          <w:p w14:paraId="26F518A5"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23BF481C"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7C3E2FA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78B77042" w14:textId="0B71B273"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30,000.00 </w:t>
            </w:r>
          </w:p>
        </w:tc>
        <w:tc>
          <w:tcPr>
            <w:tcW w:w="938" w:type="dxa"/>
            <w:vMerge/>
            <w:vAlign w:val="center"/>
            <w:hideMark/>
          </w:tcPr>
          <w:p w14:paraId="305A9C9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1F356BF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vAlign w:val="center"/>
            <w:hideMark/>
          </w:tcPr>
          <w:p w14:paraId="5F7C0E9D" w14:textId="35BFDFA3"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07307587" w14:textId="260EFFE0"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69196B9F" w14:textId="287AEF7F"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0F4299B7" w14:textId="0F429AAE"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1ECB510E" w14:textId="090FCAFD" w:rsidTr="00213038">
        <w:trPr>
          <w:trHeight w:val="2380"/>
          <w:jc w:val="center"/>
        </w:trPr>
        <w:tc>
          <w:tcPr>
            <w:tcW w:w="1344" w:type="dxa"/>
            <w:vMerge/>
            <w:vAlign w:val="center"/>
            <w:hideMark/>
          </w:tcPr>
          <w:p w14:paraId="625053C8"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3EAB087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hideMark/>
          </w:tcPr>
          <w:p w14:paraId="427134F2" w14:textId="1DE2E283"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vMerge/>
            <w:vAlign w:val="center"/>
            <w:hideMark/>
          </w:tcPr>
          <w:p w14:paraId="0C08EEB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4DBAFBA2" w14:textId="15B8389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Activity 2.1.3.3: Development of draft NDC 3.0</w:t>
            </w:r>
            <w:r w:rsidRPr="007F3BBB">
              <w:rPr>
                <w:rFonts w:asciiTheme="minorHAnsi" w:hAnsiTheme="minorHAnsi" w:cstheme="minorHAnsi"/>
                <w:color w:val="000000" w:themeColor="text1"/>
                <w:sz w:val="20"/>
                <w:szCs w:val="20"/>
                <w:lang w:eastAsia="en-GB"/>
              </w:rPr>
              <w:br/>
              <w:t>1. Organize technical team and stakeholders’ meetings to finalize NDC 3.0 report. The technical team to include gender, indegenous people, and youth rights experts to ensure effective inclusion of gender and youth.</w:t>
            </w:r>
            <w:r w:rsidRPr="007F3BBB">
              <w:rPr>
                <w:rFonts w:asciiTheme="minorHAnsi" w:hAnsiTheme="minorHAnsi" w:cstheme="minorHAnsi"/>
                <w:color w:val="000000" w:themeColor="text1"/>
                <w:sz w:val="20"/>
                <w:szCs w:val="20"/>
                <w:lang w:eastAsia="en-GB"/>
              </w:rPr>
              <w:br/>
              <w:t>2. Incorporate stakeholders’ inputs into the NDC 3.0 report.</w:t>
            </w:r>
            <w:r w:rsidRPr="007F3BBB">
              <w:rPr>
                <w:rFonts w:asciiTheme="minorHAnsi" w:hAnsiTheme="minorHAnsi" w:cstheme="minorHAnsi"/>
                <w:color w:val="000000" w:themeColor="text1"/>
                <w:sz w:val="20"/>
                <w:szCs w:val="20"/>
                <w:lang w:eastAsia="en-GB"/>
              </w:rPr>
              <w:br/>
              <w:t xml:space="preserve">3. Use GHG Inventory data to update mitigation and adaptation targets. </w:t>
            </w:r>
            <w:r w:rsidRPr="007F3BBB">
              <w:rPr>
                <w:rFonts w:asciiTheme="minorHAnsi" w:hAnsiTheme="minorHAnsi" w:cstheme="minorHAnsi"/>
                <w:color w:val="000000" w:themeColor="text1"/>
                <w:sz w:val="20"/>
                <w:szCs w:val="20"/>
                <w:lang w:eastAsia="en-GB"/>
              </w:rPr>
              <w:br/>
              <w:t xml:space="preserve">4. Conduct validation workshop to present the </w:t>
            </w:r>
            <w:r w:rsidRPr="007F3BBB">
              <w:rPr>
                <w:rFonts w:asciiTheme="minorHAnsi" w:hAnsiTheme="minorHAnsi" w:cstheme="minorHAnsi"/>
                <w:color w:val="000000" w:themeColor="text1"/>
                <w:sz w:val="20"/>
                <w:szCs w:val="20"/>
                <w:lang w:eastAsia="en-GB"/>
              </w:rPr>
              <w:lastRenderedPageBreak/>
              <w:t>draft NDC 3.0 for feedback from stakeholders including gender and youth representatives, and from government partners.</w:t>
            </w:r>
            <w:r w:rsidRPr="007F3BBB">
              <w:rPr>
                <w:rFonts w:asciiTheme="minorHAnsi" w:hAnsiTheme="minorHAnsi" w:cstheme="minorHAnsi"/>
                <w:color w:val="000000" w:themeColor="text1"/>
                <w:sz w:val="20"/>
                <w:szCs w:val="20"/>
                <w:lang w:eastAsia="en-GB"/>
              </w:rPr>
              <w:br/>
              <w:t xml:space="preserve">5. Revise the draft NDC 3.0 based on feedback from validation workshop. </w:t>
            </w:r>
            <w:r w:rsidRPr="007F3BBB">
              <w:rPr>
                <w:rFonts w:asciiTheme="minorHAnsi" w:hAnsiTheme="minorHAnsi" w:cstheme="minorHAnsi"/>
                <w:color w:val="000000" w:themeColor="text1"/>
                <w:sz w:val="20"/>
                <w:szCs w:val="20"/>
                <w:lang w:eastAsia="en-GB"/>
              </w:rPr>
              <w:br/>
              <w:t>6. Conduct final internal reviews including QA/QC and prepare final draft NDC 3.0.</w:t>
            </w:r>
          </w:p>
        </w:tc>
        <w:tc>
          <w:tcPr>
            <w:tcW w:w="987" w:type="dxa"/>
            <w:noWrap/>
            <w:hideMark/>
          </w:tcPr>
          <w:p w14:paraId="19545A2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541478D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306DB48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7BB3EE71" w14:textId="2A5EE350"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25,000.00 </w:t>
            </w:r>
          </w:p>
        </w:tc>
        <w:tc>
          <w:tcPr>
            <w:tcW w:w="938" w:type="dxa"/>
            <w:vMerge/>
            <w:vAlign w:val="center"/>
            <w:hideMark/>
          </w:tcPr>
          <w:p w14:paraId="40CF5CD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6E2A4ED8"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hideMark/>
          </w:tcPr>
          <w:p w14:paraId="681F9606" w14:textId="19D7D5EE"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3DEB06A8" w14:textId="2D35F278"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7C6B1E17" w14:textId="09A3A3F0"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346E4800" w14:textId="65D4E675"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48DEAB78" w14:textId="05CCF435" w:rsidTr="00213038">
        <w:trPr>
          <w:trHeight w:val="1340"/>
          <w:jc w:val="center"/>
        </w:trPr>
        <w:tc>
          <w:tcPr>
            <w:tcW w:w="1344" w:type="dxa"/>
            <w:vMerge/>
            <w:vAlign w:val="center"/>
            <w:hideMark/>
          </w:tcPr>
          <w:p w14:paraId="78F136A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58CA000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hideMark/>
          </w:tcPr>
          <w:p w14:paraId="586FED46" w14:textId="6F474C9E"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vMerge/>
            <w:vAlign w:val="center"/>
            <w:hideMark/>
          </w:tcPr>
          <w:p w14:paraId="58EE836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5132D7C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2.1.3.4: Validation of NDC 3.0 Implementation Plan, Investment Plan and Communication Strategy. </w:t>
            </w:r>
            <w:r w:rsidRPr="007F3BBB">
              <w:rPr>
                <w:rFonts w:asciiTheme="minorHAnsi" w:hAnsiTheme="minorHAnsi" w:cstheme="minorHAnsi"/>
                <w:color w:val="000000" w:themeColor="text1"/>
                <w:sz w:val="20"/>
                <w:szCs w:val="20"/>
                <w:lang w:eastAsia="en-GB"/>
              </w:rPr>
              <w:br/>
              <w:t xml:space="preserve">1. Organise a validation workshop with government partners to </w:t>
            </w:r>
            <w:r w:rsidRPr="007F3BBB">
              <w:rPr>
                <w:rFonts w:asciiTheme="minorHAnsi" w:hAnsiTheme="minorHAnsi" w:cstheme="minorHAnsi"/>
                <w:color w:val="000000" w:themeColor="text1"/>
                <w:sz w:val="20"/>
                <w:szCs w:val="20"/>
                <w:lang w:eastAsia="en-GB"/>
              </w:rPr>
              <w:lastRenderedPageBreak/>
              <w:t>review and approve the NDC 3.0, Implementation Plan, Investment Plan, and Communication Strategy.  The participants to include representatives from gender and youth rights groups as well.</w:t>
            </w:r>
            <w:r w:rsidRPr="007F3BBB">
              <w:rPr>
                <w:rFonts w:asciiTheme="minorHAnsi" w:hAnsiTheme="minorHAnsi" w:cstheme="minorHAnsi"/>
                <w:color w:val="000000" w:themeColor="text1"/>
                <w:sz w:val="20"/>
                <w:szCs w:val="20"/>
                <w:lang w:eastAsia="en-GB"/>
              </w:rPr>
              <w:br/>
              <w:t>2. Finalise and submit the validated documents.</w:t>
            </w:r>
          </w:p>
        </w:tc>
        <w:tc>
          <w:tcPr>
            <w:tcW w:w="987" w:type="dxa"/>
            <w:noWrap/>
            <w:hideMark/>
          </w:tcPr>
          <w:p w14:paraId="268C1E2C"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686E38A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6780411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3E4F3607" w14:textId="1241A100"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15,000.00 </w:t>
            </w:r>
          </w:p>
        </w:tc>
        <w:tc>
          <w:tcPr>
            <w:tcW w:w="938" w:type="dxa"/>
            <w:vMerge/>
            <w:vAlign w:val="center"/>
            <w:hideMark/>
          </w:tcPr>
          <w:p w14:paraId="7FD8765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2E41ED75"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hideMark/>
          </w:tcPr>
          <w:p w14:paraId="323F7E57" w14:textId="7B0A9A84"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22C13E51" w14:textId="786EE0D2"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6A807194" w14:textId="50B3CF46"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5C9237E5" w14:textId="1D239B5B"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5D623762" w14:textId="70773311" w:rsidTr="00213038">
        <w:trPr>
          <w:trHeight w:val="915"/>
          <w:jc w:val="center"/>
        </w:trPr>
        <w:tc>
          <w:tcPr>
            <w:tcW w:w="1344" w:type="dxa"/>
            <w:vMerge/>
            <w:vAlign w:val="center"/>
            <w:hideMark/>
          </w:tcPr>
          <w:p w14:paraId="2164E89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373BEC6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hideMark/>
          </w:tcPr>
          <w:p w14:paraId="10EA104E" w14:textId="02439AAF"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vMerge/>
            <w:vAlign w:val="center"/>
            <w:hideMark/>
          </w:tcPr>
          <w:p w14:paraId="7E8039B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18339A05"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2.1.3.5: Finalize the final NDC 3.0 document and submit it to the Government of Tanzania. </w:t>
            </w:r>
            <w:r w:rsidRPr="007F3BBB">
              <w:rPr>
                <w:rFonts w:asciiTheme="minorHAnsi" w:hAnsiTheme="minorHAnsi" w:cstheme="minorHAnsi"/>
                <w:color w:val="000000" w:themeColor="text1"/>
                <w:sz w:val="20"/>
                <w:szCs w:val="20"/>
                <w:lang w:eastAsia="en-GB"/>
              </w:rPr>
              <w:br/>
              <w:t>1. Submit the finalized NDC 3.0 to the Government of Tanzania for submission to UNFCCC.</w:t>
            </w:r>
            <w:r w:rsidRPr="007F3BBB">
              <w:rPr>
                <w:rFonts w:asciiTheme="minorHAnsi" w:hAnsiTheme="minorHAnsi" w:cstheme="minorHAnsi"/>
                <w:color w:val="000000" w:themeColor="text1"/>
                <w:sz w:val="20"/>
                <w:szCs w:val="20"/>
                <w:lang w:eastAsia="en-GB"/>
              </w:rPr>
              <w:br/>
              <w:t xml:space="preserve">2. Launch of NDC 3.0 and </w:t>
            </w:r>
            <w:r w:rsidRPr="007F3BBB">
              <w:rPr>
                <w:rFonts w:asciiTheme="minorHAnsi" w:hAnsiTheme="minorHAnsi" w:cstheme="minorHAnsi"/>
                <w:color w:val="000000" w:themeColor="text1"/>
                <w:sz w:val="20"/>
                <w:szCs w:val="20"/>
                <w:lang w:eastAsia="en-GB"/>
              </w:rPr>
              <w:lastRenderedPageBreak/>
              <w:t>associated frameworks.</w:t>
            </w:r>
          </w:p>
        </w:tc>
        <w:tc>
          <w:tcPr>
            <w:tcW w:w="987" w:type="dxa"/>
            <w:hideMark/>
          </w:tcPr>
          <w:p w14:paraId="0EA878A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70285E8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57C02B8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0253A275" w14:textId="3B84670A"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 10,000.00 </w:t>
            </w:r>
          </w:p>
        </w:tc>
        <w:tc>
          <w:tcPr>
            <w:tcW w:w="938" w:type="dxa"/>
            <w:vMerge/>
            <w:vAlign w:val="center"/>
            <w:hideMark/>
          </w:tcPr>
          <w:p w14:paraId="5D8C1B0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62F4A73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hideMark/>
          </w:tcPr>
          <w:p w14:paraId="5EBEEBA0" w14:textId="20DBFCFE"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tcPr>
          <w:p w14:paraId="27EEFC14" w14:textId="77777777"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16494A22" w14:textId="1EC4882E"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525" w:type="dxa"/>
            <w:vAlign w:val="center"/>
          </w:tcPr>
          <w:p w14:paraId="14ADBD0A" w14:textId="74A90F05"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27430FAA" w14:textId="6839F56F" w:rsidTr="00213038">
        <w:trPr>
          <w:trHeight w:val="2880"/>
          <w:jc w:val="center"/>
        </w:trPr>
        <w:tc>
          <w:tcPr>
            <w:tcW w:w="1344" w:type="dxa"/>
            <w:vMerge/>
            <w:vAlign w:val="center"/>
            <w:hideMark/>
          </w:tcPr>
          <w:p w14:paraId="1BF397C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6B12535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hideMark/>
          </w:tcPr>
          <w:p w14:paraId="3914AE63" w14:textId="645CF28A"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rPr>
              <w:t>• Implementation Plan finalized.</w:t>
            </w:r>
            <w:r w:rsidRPr="007F3BBB">
              <w:rPr>
                <w:rFonts w:asciiTheme="minorHAnsi" w:hAnsiTheme="minorHAnsi" w:cstheme="minorHAnsi"/>
                <w:color w:val="000000" w:themeColor="text1"/>
                <w:sz w:val="20"/>
                <w:szCs w:val="20"/>
              </w:rPr>
              <w:br/>
              <w:t>• Investment Plan developed.</w:t>
            </w:r>
            <w:r w:rsidRPr="007F3BBB">
              <w:rPr>
                <w:rFonts w:asciiTheme="minorHAnsi" w:hAnsiTheme="minorHAnsi" w:cstheme="minorHAnsi"/>
                <w:color w:val="000000" w:themeColor="text1"/>
                <w:sz w:val="20"/>
                <w:szCs w:val="20"/>
              </w:rPr>
              <w:br/>
              <w:t>• Communication Strategy validated.</w:t>
            </w:r>
          </w:p>
        </w:tc>
        <w:tc>
          <w:tcPr>
            <w:tcW w:w="2219" w:type="dxa"/>
            <w:hideMark/>
          </w:tcPr>
          <w:p w14:paraId="6972EE3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Deliverable 2.1.4:  NDC 3.0 Implementation Plan </w:t>
            </w:r>
          </w:p>
        </w:tc>
        <w:tc>
          <w:tcPr>
            <w:tcW w:w="1430" w:type="dxa"/>
            <w:hideMark/>
          </w:tcPr>
          <w:p w14:paraId="7928D305"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Activity 2.1.4.1. Develop the NDC 3.0 Implementation Plan</w:t>
            </w:r>
            <w:r w:rsidRPr="007F3BBB">
              <w:rPr>
                <w:rFonts w:asciiTheme="minorHAnsi" w:hAnsiTheme="minorHAnsi" w:cstheme="minorHAnsi"/>
                <w:color w:val="000000" w:themeColor="text1"/>
                <w:sz w:val="20"/>
                <w:szCs w:val="20"/>
                <w:lang w:eastAsia="en-GB"/>
              </w:rPr>
              <w:br/>
              <w:t xml:space="preserve">1. Conduct consultations with key sectors to gather input to develop the NDC implementation plan, based on the NDC Stocktake Roadmap and the revised NDC 3.0 targets, which also includes specific nature-based targets and indicators. Conduct consultations with key sectors, including indigenous people, ethnic minorities, women, and </w:t>
            </w:r>
            <w:r w:rsidRPr="007F3BBB">
              <w:rPr>
                <w:rFonts w:asciiTheme="minorHAnsi" w:hAnsiTheme="minorHAnsi" w:cstheme="minorHAnsi"/>
                <w:color w:val="000000" w:themeColor="text1"/>
                <w:sz w:val="20"/>
                <w:szCs w:val="20"/>
                <w:lang w:eastAsia="en-GB"/>
              </w:rPr>
              <w:lastRenderedPageBreak/>
              <w:t>youth;</w:t>
            </w:r>
            <w:r w:rsidRPr="007F3BBB">
              <w:rPr>
                <w:rFonts w:asciiTheme="minorHAnsi" w:hAnsiTheme="minorHAnsi" w:cstheme="minorHAnsi"/>
                <w:color w:val="000000" w:themeColor="text1"/>
                <w:sz w:val="20"/>
                <w:szCs w:val="20"/>
                <w:lang w:eastAsia="en-GB"/>
              </w:rPr>
              <w:br/>
              <w:t xml:space="preserve">2. Review the MRV framework to ensure compliance with the enhanced transparency requirements under the Paris Agreement for the updated NDC implementation plan. </w:t>
            </w:r>
            <w:r w:rsidRPr="007F3BBB">
              <w:rPr>
                <w:rFonts w:asciiTheme="minorHAnsi" w:hAnsiTheme="minorHAnsi" w:cstheme="minorHAnsi"/>
                <w:color w:val="000000" w:themeColor="text1"/>
                <w:sz w:val="20"/>
                <w:szCs w:val="20"/>
                <w:lang w:eastAsia="en-GB"/>
              </w:rPr>
              <w:br/>
              <w:t>3. Finalise the NDC Implementation Plan based on stakeholder and government partner feedbacks.</w:t>
            </w:r>
          </w:p>
        </w:tc>
        <w:tc>
          <w:tcPr>
            <w:tcW w:w="987" w:type="dxa"/>
            <w:noWrap/>
            <w:hideMark/>
          </w:tcPr>
          <w:p w14:paraId="2E34655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2B21BF6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48B8E71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7885AC20" w14:textId="30D10859"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15,000.00 </w:t>
            </w:r>
          </w:p>
        </w:tc>
        <w:tc>
          <w:tcPr>
            <w:tcW w:w="938" w:type="dxa"/>
            <w:vMerge/>
            <w:vAlign w:val="center"/>
            <w:hideMark/>
          </w:tcPr>
          <w:p w14:paraId="3B293AD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37C4181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hideMark/>
          </w:tcPr>
          <w:p w14:paraId="78DBE73D" w14:textId="5550C072"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12898422" w14:textId="2F741CE2"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409ED9E7" w14:textId="1484D209"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291A4CAF" w14:textId="467A6522"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384FA333" w14:textId="70FCA046" w:rsidTr="00213038">
        <w:trPr>
          <w:trHeight w:val="2010"/>
          <w:jc w:val="center"/>
        </w:trPr>
        <w:tc>
          <w:tcPr>
            <w:tcW w:w="1344" w:type="dxa"/>
            <w:vMerge/>
            <w:vAlign w:val="center"/>
            <w:hideMark/>
          </w:tcPr>
          <w:p w14:paraId="52BCB40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2C52CD5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val="restart"/>
            <w:hideMark/>
          </w:tcPr>
          <w:p w14:paraId="7F9BDB1D" w14:textId="4635B929"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2219" w:type="dxa"/>
            <w:hideMark/>
          </w:tcPr>
          <w:p w14:paraId="1931F24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Deliverable 2.1.5:  NDC 3.0 Investment Plan</w:t>
            </w:r>
          </w:p>
        </w:tc>
        <w:tc>
          <w:tcPr>
            <w:tcW w:w="1430" w:type="dxa"/>
            <w:hideMark/>
          </w:tcPr>
          <w:p w14:paraId="2C295D1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2.1.5.1: Develop the NDC Investment Plan. </w:t>
            </w:r>
            <w:r w:rsidRPr="007F3BBB">
              <w:rPr>
                <w:rFonts w:asciiTheme="minorHAnsi" w:hAnsiTheme="minorHAnsi" w:cstheme="minorHAnsi"/>
                <w:color w:val="000000" w:themeColor="text1"/>
                <w:sz w:val="20"/>
                <w:szCs w:val="20"/>
                <w:lang w:eastAsia="en-GB"/>
              </w:rPr>
              <w:br/>
              <w:t xml:space="preserve">1. Analyse existing funding situation and identify financial gaps </w:t>
            </w:r>
            <w:r w:rsidRPr="007F3BBB">
              <w:rPr>
                <w:rFonts w:asciiTheme="minorHAnsi" w:hAnsiTheme="minorHAnsi" w:cstheme="minorHAnsi"/>
                <w:color w:val="000000" w:themeColor="text1"/>
                <w:sz w:val="20"/>
                <w:szCs w:val="20"/>
                <w:lang w:eastAsia="en-GB"/>
              </w:rPr>
              <w:lastRenderedPageBreak/>
              <w:t>and needs. This to include analysis of gaps for underrepresented groups including women, youth and indegenous people.</w:t>
            </w:r>
            <w:r w:rsidRPr="007F3BBB">
              <w:rPr>
                <w:rFonts w:asciiTheme="minorHAnsi" w:hAnsiTheme="minorHAnsi" w:cstheme="minorHAnsi"/>
                <w:color w:val="000000" w:themeColor="text1"/>
                <w:sz w:val="20"/>
                <w:szCs w:val="20"/>
                <w:lang w:eastAsia="en-GB"/>
              </w:rPr>
              <w:br/>
              <w:t xml:space="preserve">2. Engage public and private sector stakeholders to identify investment opportunities and financing mechanisms for NDC 3.0. </w:t>
            </w:r>
            <w:r w:rsidRPr="007F3BBB">
              <w:rPr>
                <w:rFonts w:asciiTheme="minorHAnsi" w:hAnsiTheme="minorHAnsi" w:cstheme="minorHAnsi"/>
                <w:color w:val="000000" w:themeColor="text1"/>
                <w:sz w:val="20"/>
                <w:szCs w:val="20"/>
                <w:lang w:eastAsia="en-GB"/>
              </w:rPr>
              <w:br/>
              <w:t xml:space="preserve">3. Develop and finalise the revised NDC Investment Plan based on identified gaps, needs, and opportunities. </w:t>
            </w:r>
          </w:p>
        </w:tc>
        <w:tc>
          <w:tcPr>
            <w:tcW w:w="987" w:type="dxa"/>
            <w:noWrap/>
            <w:hideMark/>
          </w:tcPr>
          <w:p w14:paraId="49E55BD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7F0196E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7B062A0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368724C9" w14:textId="7DEEB0B8"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20,000.00 </w:t>
            </w:r>
          </w:p>
        </w:tc>
        <w:tc>
          <w:tcPr>
            <w:tcW w:w="938" w:type="dxa"/>
            <w:vMerge/>
            <w:vAlign w:val="center"/>
            <w:hideMark/>
          </w:tcPr>
          <w:p w14:paraId="799B0F8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4CB0A0F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hideMark/>
          </w:tcPr>
          <w:p w14:paraId="2F1AF5AC" w14:textId="5AE2E220"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269DA14E" w14:textId="087758F4"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0841FB31" w14:textId="659C5032"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664E2FB6" w14:textId="38BD79E9"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0547EC21" w14:textId="608939B3" w:rsidTr="00213038">
        <w:trPr>
          <w:trHeight w:val="410"/>
          <w:jc w:val="center"/>
        </w:trPr>
        <w:tc>
          <w:tcPr>
            <w:tcW w:w="1344" w:type="dxa"/>
            <w:vMerge/>
            <w:vAlign w:val="center"/>
            <w:hideMark/>
          </w:tcPr>
          <w:p w14:paraId="62349B9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vMerge/>
            <w:vAlign w:val="center"/>
            <w:hideMark/>
          </w:tcPr>
          <w:p w14:paraId="1741D55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vMerge/>
            <w:hideMark/>
          </w:tcPr>
          <w:p w14:paraId="53A10F4A" w14:textId="7BE3A315"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hideMark/>
          </w:tcPr>
          <w:p w14:paraId="64D470A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Deliverable 2.1.6:  NDC 3.0 Communication Strategy</w:t>
            </w:r>
          </w:p>
        </w:tc>
        <w:tc>
          <w:tcPr>
            <w:tcW w:w="1430" w:type="dxa"/>
            <w:hideMark/>
          </w:tcPr>
          <w:p w14:paraId="44F3CB8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Activity 2.1.6.1: Develop the NDC 3.0 Communication strategy. </w:t>
            </w:r>
            <w:r w:rsidRPr="007F3BBB">
              <w:rPr>
                <w:rFonts w:asciiTheme="minorHAnsi" w:hAnsiTheme="minorHAnsi" w:cstheme="minorHAnsi"/>
                <w:color w:val="000000" w:themeColor="text1"/>
                <w:sz w:val="20"/>
                <w:szCs w:val="20"/>
                <w:lang w:eastAsia="en-GB"/>
              </w:rPr>
              <w:br/>
              <w:t xml:space="preserve">1. Prepare stakeholders </w:t>
            </w:r>
            <w:r w:rsidRPr="007F3BBB">
              <w:rPr>
                <w:rFonts w:asciiTheme="minorHAnsi" w:hAnsiTheme="minorHAnsi" w:cstheme="minorHAnsi"/>
                <w:color w:val="000000" w:themeColor="text1"/>
                <w:sz w:val="20"/>
                <w:szCs w:val="20"/>
                <w:lang w:eastAsia="en-GB"/>
              </w:rPr>
              <w:lastRenderedPageBreak/>
              <w:t>workshop to gather inputs to prepare the NDC 3 Communication Strategy. The participants to include representatives from gender, youth rights and indegenous people groups as well.</w:t>
            </w:r>
            <w:r w:rsidRPr="007F3BBB">
              <w:rPr>
                <w:rFonts w:asciiTheme="minorHAnsi" w:hAnsiTheme="minorHAnsi" w:cstheme="minorHAnsi"/>
                <w:color w:val="000000" w:themeColor="text1"/>
                <w:sz w:val="20"/>
                <w:szCs w:val="20"/>
                <w:lang w:eastAsia="en-GB"/>
              </w:rPr>
              <w:br/>
              <w:t>2. Prepare a comprehensive gender and youth-based communication strategy for NDC 3.0 awareness raising and communication. The strategy should also include specific nature-based climate change adaptation and mitigation messaging framework.</w:t>
            </w:r>
          </w:p>
        </w:tc>
        <w:tc>
          <w:tcPr>
            <w:tcW w:w="987" w:type="dxa"/>
            <w:noWrap/>
            <w:hideMark/>
          </w:tcPr>
          <w:p w14:paraId="57D2FD3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lastRenderedPageBreak/>
              <w:t>No</w:t>
            </w:r>
          </w:p>
        </w:tc>
        <w:tc>
          <w:tcPr>
            <w:tcW w:w="743" w:type="dxa"/>
            <w:hideMark/>
          </w:tcPr>
          <w:p w14:paraId="5448E94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0C2AB29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5D115A16" w14:textId="3DDCA540"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15,000.00 </w:t>
            </w:r>
          </w:p>
        </w:tc>
        <w:tc>
          <w:tcPr>
            <w:tcW w:w="938" w:type="dxa"/>
            <w:vMerge/>
            <w:vAlign w:val="center"/>
            <w:hideMark/>
          </w:tcPr>
          <w:p w14:paraId="7DB9F008"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09" w:type="dxa"/>
            <w:hideMark/>
          </w:tcPr>
          <w:p w14:paraId="613A4E4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VPO, FVPO, UNDP, DPs, UN agencies, CSOs, Private sector</w:t>
            </w:r>
          </w:p>
        </w:tc>
        <w:tc>
          <w:tcPr>
            <w:tcW w:w="495" w:type="dxa"/>
            <w:hideMark/>
          </w:tcPr>
          <w:p w14:paraId="14D9DEE0" w14:textId="46E2721D"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0B77670A" w14:textId="57FAC120"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7EB8AA65" w14:textId="49CFCE87"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0D6DD4A3" w14:textId="4432EC15"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F81377" w:rsidRPr="007F3BBB" w14:paraId="0F550F3E" w14:textId="498332ED" w:rsidTr="00213038">
        <w:trPr>
          <w:trHeight w:val="2240"/>
          <w:jc w:val="center"/>
        </w:trPr>
        <w:tc>
          <w:tcPr>
            <w:tcW w:w="1344" w:type="dxa"/>
            <w:hideMark/>
          </w:tcPr>
          <w:p w14:paraId="333A5CA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u w:val="single"/>
                <w:lang w:eastAsia="en-GB"/>
              </w:rPr>
              <w:lastRenderedPageBreak/>
              <w:t>Outcome 3: Lasting Inclusivity:</w:t>
            </w:r>
            <w:r w:rsidRPr="007F3BBB">
              <w:rPr>
                <w:rFonts w:asciiTheme="minorHAnsi" w:hAnsiTheme="minorHAnsi" w:cstheme="minorHAnsi"/>
                <w:color w:val="000000" w:themeColor="text1"/>
                <w:sz w:val="20"/>
                <w:szCs w:val="20"/>
                <w:lang w:eastAsia="en-GB"/>
              </w:rPr>
              <w:t xml:space="preserve"> Key actors within society are systematically engaged and empowered to contribute to accelerate NDC implementation and long-term net-zero and climate resilient development pathways.</w:t>
            </w:r>
          </w:p>
        </w:tc>
        <w:tc>
          <w:tcPr>
            <w:tcW w:w="1251" w:type="dxa"/>
            <w:hideMark/>
          </w:tcPr>
          <w:p w14:paraId="6101EC2D" w14:textId="5EC1BE6C"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u w:val="single"/>
                <w:lang w:eastAsia="en-GB"/>
              </w:rPr>
              <w:t>Global Output 3.1:</w:t>
            </w:r>
            <w:r w:rsidRPr="007F3BBB">
              <w:rPr>
                <w:rFonts w:asciiTheme="minorHAnsi" w:hAnsiTheme="minorHAnsi" w:cstheme="minorHAnsi"/>
                <w:color w:val="000000" w:themeColor="text1"/>
                <w:sz w:val="20"/>
                <w:szCs w:val="20"/>
                <w:lang w:eastAsia="en-GB"/>
              </w:rPr>
              <w:t xml:space="preserve"> Stakeholder engagement platforms and/or mechanisms established or strengthened, and key actors are empowered to lead NDC implementation processes and long-term climate action.</w:t>
            </w:r>
          </w:p>
        </w:tc>
        <w:tc>
          <w:tcPr>
            <w:tcW w:w="1274" w:type="dxa"/>
            <w:hideMark/>
          </w:tcPr>
          <w:p w14:paraId="0888ED1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r w:rsidRPr="007F3BBB">
              <w:rPr>
                <w:rFonts w:asciiTheme="minorHAnsi" w:hAnsiTheme="minorHAnsi" w:cstheme="minorHAnsi"/>
                <w:color w:val="000000" w:themeColor="text1"/>
                <w:sz w:val="20"/>
                <w:szCs w:val="20"/>
              </w:rPr>
              <w:t>• Local consultations conducted.</w:t>
            </w:r>
            <w:r w:rsidRPr="007F3BBB">
              <w:rPr>
                <w:rFonts w:asciiTheme="minorHAnsi" w:hAnsiTheme="minorHAnsi" w:cstheme="minorHAnsi"/>
                <w:color w:val="000000" w:themeColor="text1"/>
                <w:sz w:val="20"/>
                <w:szCs w:val="20"/>
              </w:rPr>
              <w:br/>
              <w:t>• Stakeholder inputs integrated into NDC 3.0 design.</w:t>
            </w:r>
          </w:p>
          <w:p w14:paraId="21CE754F" w14:textId="07FB525C"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hideMark/>
          </w:tcPr>
          <w:p w14:paraId="08770DF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Deliverable 3.1.1: Local consultations with key stakeholders</w:t>
            </w:r>
          </w:p>
        </w:tc>
        <w:tc>
          <w:tcPr>
            <w:tcW w:w="1430" w:type="dxa"/>
            <w:hideMark/>
          </w:tcPr>
          <w:p w14:paraId="5A5EEA3C" w14:textId="0FBE83E3"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Activity 3.1.1.1: Organize consultations at local levels with women’s grassroots organizations, Indigenous Peoples, youth groups and local communities to ensure their input in NDC targets.</w:t>
            </w:r>
          </w:p>
        </w:tc>
        <w:tc>
          <w:tcPr>
            <w:tcW w:w="987" w:type="dxa"/>
            <w:hideMark/>
          </w:tcPr>
          <w:p w14:paraId="064CDA2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No</w:t>
            </w:r>
          </w:p>
        </w:tc>
        <w:tc>
          <w:tcPr>
            <w:tcW w:w="743" w:type="dxa"/>
            <w:hideMark/>
          </w:tcPr>
          <w:p w14:paraId="4D5A32F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1862AA1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NAP (GCF)</w:t>
            </w:r>
          </w:p>
        </w:tc>
        <w:tc>
          <w:tcPr>
            <w:tcW w:w="941" w:type="dxa"/>
            <w:hideMark/>
          </w:tcPr>
          <w:p w14:paraId="1C240535" w14:textId="32DDB65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9,404.80 </w:t>
            </w:r>
          </w:p>
        </w:tc>
        <w:tc>
          <w:tcPr>
            <w:tcW w:w="938" w:type="dxa"/>
            <w:hideMark/>
          </w:tcPr>
          <w:p w14:paraId="2CE8755B" w14:textId="07C0896C"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9,404.80 </w:t>
            </w:r>
          </w:p>
        </w:tc>
        <w:tc>
          <w:tcPr>
            <w:tcW w:w="1009" w:type="dxa"/>
            <w:hideMark/>
          </w:tcPr>
          <w:p w14:paraId="6CEAF94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UNDP, CSOs, Women’s Groups</w:t>
            </w:r>
          </w:p>
        </w:tc>
        <w:tc>
          <w:tcPr>
            <w:tcW w:w="495" w:type="dxa"/>
            <w:hideMark/>
          </w:tcPr>
          <w:p w14:paraId="0D68FA40" w14:textId="36858E25" w:rsidR="00F81377" w:rsidRPr="007F3BBB" w:rsidRDefault="00F81377" w:rsidP="00213038">
            <w:pPr>
              <w:spacing w:after="0"/>
              <w:jc w:val="center"/>
              <w:rPr>
                <w:rFonts w:asciiTheme="minorHAnsi" w:hAnsiTheme="minorHAnsi" w:cstheme="minorHAnsi"/>
                <w:color w:val="000000" w:themeColor="text1"/>
                <w:sz w:val="20"/>
                <w:szCs w:val="20"/>
                <w:lang w:eastAsia="en-GB"/>
              </w:rPr>
            </w:pPr>
          </w:p>
        </w:tc>
        <w:tc>
          <w:tcPr>
            <w:tcW w:w="450" w:type="dxa"/>
            <w:vAlign w:val="center"/>
          </w:tcPr>
          <w:p w14:paraId="49459367" w14:textId="7097AFB4" w:rsidR="00F81377" w:rsidRPr="007F3BBB" w:rsidRDefault="00F8137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0D34A013" w14:textId="063C7093"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36EDC195" w14:textId="57B76555" w:rsidR="00F81377" w:rsidRPr="007F3BBB" w:rsidRDefault="00F81377" w:rsidP="00213038">
            <w:pPr>
              <w:spacing w:after="0"/>
              <w:jc w:val="center"/>
              <w:rPr>
                <w:rFonts w:asciiTheme="minorHAnsi" w:hAnsiTheme="minorHAnsi" w:cstheme="minorHAnsi"/>
                <w:color w:val="000000" w:themeColor="text1"/>
                <w:sz w:val="20"/>
                <w:szCs w:val="20"/>
                <w:lang w:eastAsia="en-GB"/>
              </w:rPr>
            </w:pPr>
            <w:r>
              <w:t>x</w:t>
            </w:r>
          </w:p>
        </w:tc>
      </w:tr>
      <w:tr w:rsidR="00213038" w:rsidRPr="007F3BBB" w14:paraId="137DA7E0" w14:textId="5A28524F" w:rsidTr="00213038">
        <w:trPr>
          <w:trHeight w:val="1725"/>
          <w:jc w:val="center"/>
        </w:trPr>
        <w:tc>
          <w:tcPr>
            <w:tcW w:w="1344" w:type="dxa"/>
            <w:hideMark/>
          </w:tcPr>
          <w:p w14:paraId="4D367485"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u w:val="single"/>
                <w:lang w:eastAsia="en-GB"/>
              </w:rPr>
              <w:t>Communications:</w:t>
            </w:r>
            <w:r w:rsidRPr="007F3BBB">
              <w:rPr>
                <w:rFonts w:asciiTheme="minorHAnsi" w:hAnsiTheme="minorHAnsi" w:cstheme="minorHAnsi"/>
                <w:color w:val="000000" w:themeColor="text1"/>
                <w:sz w:val="20"/>
                <w:szCs w:val="20"/>
                <w:lang w:eastAsia="en-GB"/>
              </w:rPr>
              <w:t xml:space="preserve">  Processes and results of project activities are communicated to external partners, stakeholders, donors and broader society through products, campaigns, events, etc.</w:t>
            </w:r>
          </w:p>
        </w:tc>
        <w:tc>
          <w:tcPr>
            <w:tcW w:w="1251" w:type="dxa"/>
            <w:hideMark/>
          </w:tcPr>
          <w:p w14:paraId="3D20F898"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1274" w:type="dxa"/>
            <w:vMerge w:val="restart"/>
            <w:hideMark/>
          </w:tcPr>
          <w:p w14:paraId="50B986CA" w14:textId="73338A6B"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r w:rsidRPr="007F3BBB">
              <w:rPr>
                <w:rFonts w:asciiTheme="minorHAnsi" w:hAnsiTheme="minorHAnsi" w:cstheme="minorHAnsi"/>
                <w:color w:val="000000" w:themeColor="text1"/>
                <w:sz w:val="20"/>
                <w:szCs w:val="20"/>
              </w:rPr>
              <w:t>Communication and visibility materials produced.</w:t>
            </w:r>
            <w:r w:rsidRPr="007F3BBB">
              <w:rPr>
                <w:rFonts w:asciiTheme="minorHAnsi" w:hAnsiTheme="minorHAnsi" w:cstheme="minorHAnsi"/>
                <w:color w:val="000000" w:themeColor="text1"/>
                <w:sz w:val="20"/>
                <w:szCs w:val="20"/>
              </w:rPr>
              <w:br/>
              <w:t>• Regular progress reports generated using KPI dashboard.</w:t>
            </w:r>
          </w:p>
          <w:p w14:paraId="34EDB6BC" w14:textId="7874DDC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2219" w:type="dxa"/>
            <w:hideMark/>
          </w:tcPr>
          <w:p w14:paraId="1E882A22"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1430" w:type="dxa"/>
            <w:hideMark/>
          </w:tcPr>
          <w:p w14:paraId="68C51A0A"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NDC process visibility materials.</w:t>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t>Communication and visibility of project results.</w:t>
            </w:r>
          </w:p>
        </w:tc>
        <w:tc>
          <w:tcPr>
            <w:tcW w:w="987" w:type="dxa"/>
            <w:hideMark/>
          </w:tcPr>
          <w:p w14:paraId="6C84DA9B"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No</w:t>
            </w:r>
          </w:p>
        </w:tc>
        <w:tc>
          <w:tcPr>
            <w:tcW w:w="743" w:type="dxa"/>
            <w:hideMark/>
          </w:tcPr>
          <w:p w14:paraId="3FC35881"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442731CB"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941" w:type="dxa"/>
            <w:hideMark/>
          </w:tcPr>
          <w:p w14:paraId="2EAE05EC" w14:textId="4E2BC183"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714.29 </w:t>
            </w:r>
          </w:p>
        </w:tc>
        <w:tc>
          <w:tcPr>
            <w:tcW w:w="938" w:type="dxa"/>
            <w:hideMark/>
          </w:tcPr>
          <w:p w14:paraId="65260C05" w14:textId="10CC5D2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714.29 </w:t>
            </w:r>
          </w:p>
        </w:tc>
        <w:tc>
          <w:tcPr>
            <w:tcW w:w="1009" w:type="dxa"/>
            <w:hideMark/>
          </w:tcPr>
          <w:p w14:paraId="7FA7FB1F"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495" w:type="dxa"/>
            <w:vAlign w:val="center"/>
            <w:hideMark/>
          </w:tcPr>
          <w:p w14:paraId="6A59D643" w14:textId="038F9D3C" w:rsidR="003A6917" w:rsidRPr="007F3BBB" w:rsidRDefault="003A691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57EA9117" w14:textId="7F171870"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5CCD0AE0" w14:textId="1DC9E52B"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41272651" w14:textId="1629E279"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r>
      <w:tr w:rsidR="00213038" w:rsidRPr="007F3BBB" w14:paraId="65E335CA" w14:textId="15F5BD55" w:rsidTr="00213038">
        <w:trPr>
          <w:trHeight w:val="1995"/>
          <w:jc w:val="center"/>
        </w:trPr>
        <w:tc>
          <w:tcPr>
            <w:tcW w:w="1344" w:type="dxa"/>
            <w:hideMark/>
          </w:tcPr>
          <w:p w14:paraId="569E068E"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u w:val="single"/>
                <w:lang w:eastAsia="en-GB"/>
              </w:rPr>
              <w:lastRenderedPageBreak/>
              <w:t>Project Management:</w:t>
            </w:r>
            <w:r w:rsidRPr="007F3BBB">
              <w:rPr>
                <w:rFonts w:asciiTheme="minorHAnsi" w:hAnsiTheme="minorHAnsi" w:cstheme="minorHAnsi"/>
                <w:color w:val="000000" w:themeColor="text1"/>
                <w:sz w:val="20"/>
                <w:szCs w:val="20"/>
                <w:lang w:eastAsia="en-GB"/>
              </w:rPr>
              <w:t xml:space="preserve">  Capacity in country for coordination and management of Climate Promise support established.</w:t>
            </w:r>
          </w:p>
        </w:tc>
        <w:tc>
          <w:tcPr>
            <w:tcW w:w="1251" w:type="dxa"/>
            <w:hideMark/>
          </w:tcPr>
          <w:p w14:paraId="076E48AF"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1274" w:type="dxa"/>
            <w:vMerge/>
            <w:hideMark/>
          </w:tcPr>
          <w:p w14:paraId="2CE725E9" w14:textId="0E32DF9F" w:rsidR="003A6917" w:rsidRPr="007F3BBB" w:rsidRDefault="003A6917" w:rsidP="003A6917">
            <w:pPr>
              <w:spacing w:after="0"/>
              <w:jc w:val="left"/>
              <w:rPr>
                <w:rFonts w:asciiTheme="minorHAnsi" w:hAnsiTheme="minorHAnsi" w:cstheme="minorHAnsi"/>
                <w:color w:val="000000" w:themeColor="text1"/>
                <w:sz w:val="20"/>
                <w:szCs w:val="20"/>
                <w:lang w:eastAsia="en-GB"/>
              </w:rPr>
            </w:pPr>
          </w:p>
        </w:tc>
        <w:tc>
          <w:tcPr>
            <w:tcW w:w="2219" w:type="dxa"/>
            <w:noWrap/>
            <w:vAlign w:val="center"/>
            <w:hideMark/>
          </w:tcPr>
          <w:p w14:paraId="3AA6284C"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Monitoring and Learning (MEL)</w:t>
            </w:r>
          </w:p>
        </w:tc>
        <w:tc>
          <w:tcPr>
            <w:tcW w:w="1430" w:type="dxa"/>
            <w:hideMark/>
          </w:tcPr>
          <w:p w14:paraId="1364BE7C"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Track, monitor and analyze project progress, manage risks and provide reports to guide adjustments and keep stakeholders informed</w:t>
            </w:r>
            <w:r w:rsidRPr="007F3BBB">
              <w:rPr>
                <w:rFonts w:asciiTheme="minorHAnsi" w:hAnsiTheme="minorHAnsi" w:cstheme="minorHAnsi"/>
                <w:color w:val="000000" w:themeColor="text1"/>
                <w:sz w:val="20"/>
                <w:szCs w:val="20"/>
                <w:lang w:eastAsia="en-GB"/>
              </w:rPr>
              <w:br/>
            </w:r>
            <w:r w:rsidRPr="007F3BBB">
              <w:rPr>
                <w:rFonts w:asciiTheme="minorHAnsi" w:hAnsiTheme="minorHAnsi" w:cstheme="minorHAnsi"/>
                <w:color w:val="000000" w:themeColor="text1"/>
                <w:sz w:val="20"/>
                <w:szCs w:val="20"/>
                <w:lang w:eastAsia="en-GB"/>
              </w:rPr>
              <w:br/>
              <w:t>Travels for CO staff (Charged from DPC)</w:t>
            </w:r>
          </w:p>
        </w:tc>
        <w:tc>
          <w:tcPr>
            <w:tcW w:w="987" w:type="dxa"/>
            <w:noWrap/>
            <w:hideMark/>
          </w:tcPr>
          <w:p w14:paraId="1AEC4A7B"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No</w:t>
            </w:r>
          </w:p>
        </w:tc>
        <w:tc>
          <w:tcPr>
            <w:tcW w:w="743" w:type="dxa"/>
            <w:hideMark/>
          </w:tcPr>
          <w:p w14:paraId="75F20355"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CP2- FW-NDC 3.0</w:t>
            </w:r>
          </w:p>
        </w:tc>
        <w:tc>
          <w:tcPr>
            <w:tcW w:w="1044" w:type="dxa"/>
            <w:hideMark/>
          </w:tcPr>
          <w:p w14:paraId="6076CBFD"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941" w:type="dxa"/>
            <w:hideMark/>
          </w:tcPr>
          <w:p w14:paraId="487C8958" w14:textId="0F5C6C51"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2,670.23 </w:t>
            </w:r>
          </w:p>
        </w:tc>
        <w:tc>
          <w:tcPr>
            <w:tcW w:w="938" w:type="dxa"/>
            <w:hideMark/>
          </w:tcPr>
          <w:p w14:paraId="6CADC60A" w14:textId="7A2BCD3C"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2,670.23 </w:t>
            </w:r>
          </w:p>
        </w:tc>
        <w:tc>
          <w:tcPr>
            <w:tcW w:w="1009" w:type="dxa"/>
            <w:hideMark/>
          </w:tcPr>
          <w:p w14:paraId="61935C00" w14:textId="77777777" w:rsidR="003A6917" w:rsidRPr="007F3BBB" w:rsidRDefault="003A6917" w:rsidP="003A691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495" w:type="dxa"/>
            <w:vAlign w:val="center"/>
            <w:hideMark/>
          </w:tcPr>
          <w:p w14:paraId="6D3D5B44" w14:textId="1DBD0177" w:rsidR="003A6917" w:rsidRPr="007F3BBB" w:rsidRDefault="003A6917" w:rsidP="00213038">
            <w:pPr>
              <w:spacing w:after="0"/>
              <w:jc w:val="center"/>
              <w:rPr>
                <w:rFonts w:asciiTheme="minorHAnsi" w:hAnsiTheme="minorHAnsi" w:cstheme="minorHAnsi"/>
                <w:color w:val="000000" w:themeColor="text1"/>
                <w:sz w:val="20"/>
                <w:szCs w:val="20"/>
                <w:lang w:eastAsia="en-GB"/>
              </w:rPr>
            </w:pPr>
            <w:r>
              <w:rPr>
                <w:rFonts w:ascii="Times New Roman" w:hAnsi="Times New Roman"/>
                <w:sz w:val="24"/>
              </w:rPr>
              <w:t>x</w:t>
            </w:r>
          </w:p>
        </w:tc>
        <w:tc>
          <w:tcPr>
            <w:tcW w:w="450" w:type="dxa"/>
            <w:vAlign w:val="center"/>
          </w:tcPr>
          <w:p w14:paraId="0F6D196F" w14:textId="6A44E9E1"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450" w:type="dxa"/>
            <w:vAlign w:val="center"/>
          </w:tcPr>
          <w:p w14:paraId="67756999" w14:textId="0F7971FD"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c>
          <w:tcPr>
            <w:tcW w:w="525" w:type="dxa"/>
            <w:vAlign w:val="center"/>
          </w:tcPr>
          <w:p w14:paraId="1E610E37" w14:textId="1CF8309F" w:rsidR="003A6917" w:rsidRPr="007F3BBB" w:rsidRDefault="003A6917" w:rsidP="00213038">
            <w:pPr>
              <w:spacing w:after="0"/>
              <w:jc w:val="center"/>
              <w:rPr>
                <w:rFonts w:asciiTheme="minorHAnsi" w:hAnsiTheme="minorHAnsi" w:cstheme="minorHAnsi"/>
                <w:color w:val="000000" w:themeColor="text1"/>
                <w:sz w:val="20"/>
                <w:szCs w:val="20"/>
                <w:lang w:eastAsia="en-GB"/>
              </w:rPr>
            </w:pPr>
            <w:r>
              <w:t>x</w:t>
            </w:r>
          </w:p>
        </w:tc>
      </w:tr>
      <w:tr w:rsidR="003A6917" w:rsidRPr="007F3BBB" w14:paraId="400971D5" w14:textId="0C6B2295" w:rsidTr="00213038">
        <w:trPr>
          <w:trHeight w:val="255"/>
          <w:jc w:val="center"/>
        </w:trPr>
        <w:tc>
          <w:tcPr>
            <w:tcW w:w="1344" w:type="dxa"/>
            <w:hideMark/>
          </w:tcPr>
          <w:p w14:paraId="58936A6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hideMark/>
          </w:tcPr>
          <w:p w14:paraId="2A662AC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hideMark/>
          </w:tcPr>
          <w:p w14:paraId="2C846FC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hideMark/>
          </w:tcPr>
          <w:p w14:paraId="6FC0404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3D6F366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987" w:type="dxa"/>
            <w:hideMark/>
          </w:tcPr>
          <w:p w14:paraId="6E87711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743" w:type="dxa"/>
            <w:hideMark/>
          </w:tcPr>
          <w:p w14:paraId="5D0BB2B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44" w:type="dxa"/>
            <w:hideMark/>
          </w:tcPr>
          <w:p w14:paraId="24D2F084"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Budget (activities):</w:t>
            </w:r>
          </w:p>
        </w:tc>
        <w:tc>
          <w:tcPr>
            <w:tcW w:w="941" w:type="dxa"/>
            <w:noWrap/>
            <w:hideMark/>
          </w:tcPr>
          <w:p w14:paraId="4B61C4FB" w14:textId="4333F71A"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233,789.32 </w:t>
            </w:r>
          </w:p>
        </w:tc>
        <w:tc>
          <w:tcPr>
            <w:tcW w:w="938" w:type="dxa"/>
            <w:hideMark/>
          </w:tcPr>
          <w:p w14:paraId="00CEA089" w14:textId="23FD476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xml:space="preserve">233,789.32 </w:t>
            </w:r>
          </w:p>
        </w:tc>
        <w:tc>
          <w:tcPr>
            <w:tcW w:w="1009" w:type="dxa"/>
            <w:hideMark/>
          </w:tcPr>
          <w:p w14:paraId="11F168F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495" w:type="dxa"/>
            <w:noWrap/>
            <w:vAlign w:val="bottom"/>
            <w:hideMark/>
          </w:tcPr>
          <w:p w14:paraId="755459E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051A765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633B8528"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525" w:type="dxa"/>
          </w:tcPr>
          <w:p w14:paraId="7D70324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r>
      <w:tr w:rsidR="003A6917" w:rsidRPr="007F3BBB" w14:paraId="5A0992DC" w14:textId="544603CB" w:rsidTr="00213038">
        <w:trPr>
          <w:trHeight w:val="255"/>
          <w:jc w:val="center"/>
        </w:trPr>
        <w:tc>
          <w:tcPr>
            <w:tcW w:w="1344" w:type="dxa"/>
            <w:hideMark/>
          </w:tcPr>
          <w:p w14:paraId="4560CD1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hideMark/>
          </w:tcPr>
          <w:p w14:paraId="2DAA08D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hideMark/>
          </w:tcPr>
          <w:p w14:paraId="6F20D24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hideMark/>
          </w:tcPr>
          <w:p w14:paraId="592FC8E8"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193B415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987" w:type="dxa"/>
            <w:hideMark/>
          </w:tcPr>
          <w:p w14:paraId="1145ED3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743" w:type="dxa"/>
            <w:hideMark/>
          </w:tcPr>
          <w:p w14:paraId="42AA053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44" w:type="dxa"/>
            <w:hideMark/>
          </w:tcPr>
          <w:p w14:paraId="0F96C53B"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DPC </w:t>
            </w:r>
          </w:p>
        </w:tc>
        <w:tc>
          <w:tcPr>
            <w:tcW w:w="941" w:type="dxa"/>
            <w:hideMark/>
          </w:tcPr>
          <w:p w14:paraId="26192F65" w14:textId="781CFC71"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8,010.68 </w:t>
            </w:r>
          </w:p>
        </w:tc>
        <w:tc>
          <w:tcPr>
            <w:tcW w:w="938" w:type="dxa"/>
            <w:hideMark/>
          </w:tcPr>
          <w:p w14:paraId="2F3BE9B1"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p>
        </w:tc>
        <w:tc>
          <w:tcPr>
            <w:tcW w:w="1009" w:type="dxa"/>
            <w:hideMark/>
          </w:tcPr>
          <w:p w14:paraId="2881076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495" w:type="dxa"/>
            <w:noWrap/>
            <w:vAlign w:val="bottom"/>
            <w:hideMark/>
          </w:tcPr>
          <w:p w14:paraId="790543D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1D0C6488"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7F796A74"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525" w:type="dxa"/>
          </w:tcPr>
          <w:p w14:paraId="6FF5D50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r>
      <w:tr w:rsidR="003A6917" w:rsidRPr="007F3BBB" w14:paraId="1CA2C4D3" w14:textId="44FB7019" w:rsidTr="00213038">
        <w:trPr>
          <w:trHeight w:val="255"/>
          <w:jc w:val="center"/>
        </w:trPr>
        <w:tc>
          <w:tcPr>
            <w:tcW w:w="1344" w:type="dxa"/>
            <w:hideMark/>
          </w:tcPr>
          <w:p w14:paraId="3C53DB7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hideMark/>
          </w:tcPr>
          <w:p w14:paraId="78171A0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hideMark/>
          </w:tcPr>
          <w:p w14:paraId="294E686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hideMark/>
          </w:tcPr>
          <w:p w14:paraId="40089DAC"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2595B04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987" w:type="dxa"/>
            <w:hideMark/>
          </w:tcPr>
          <w:p w14:paraId="7A98FAC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743" w:type="dxa"/>
            <w:hideMark/>
          </w:tcPr>
          <w:p w14:paraId="59DA3DDF"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44" w:type="dxa"/>
            <w:hideMark/>
          </w:tcPr>
          <w:p w14:paraId="24848515"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GMS (7%)</w:t>
            </w:r>
          </w:p>
        </w:tc>
        <w:tc>
          <w:tcPr>
            <w:tcW w:w="941" w:type="dxa"/>
            <w:hideMark/>
          </w:tcPr>
          <w:p w14:paraId="0AF22DC8" w14:textId="6891A192"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18,200.00 </w:t>
            </w:r>
          </w:p>
        </w:tc>
        <w:tc>
          <w:tcPr>
            <w:tcW w:w="938" w:type="dxa"/>
            <w:hideMark/>
          </w:tcPr>
          <w:p w14:paraId="07D2F926"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p>
        </w:tc>
        <w:tc>
          <w:tcPr>
            <w:tcW w:w="1009" w:type="dxa"/>
            <w:hideMark/>
          </w:tcPr>
          <w:p w14:paraId="43ACCFB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495" w:type="dxa"/>
            <w:noWrap/>
            <w:vAlign w:val="bottom"/>
            <w:hideMark/>
          </w:tcPr>
          <w:p w14:paraId="57A98010"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7D084C3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4260D1B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525" w:type="dxa"/>
          </w:tcPr>
          <w:p w14:paraId="175A3D5D"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r>
      <w:tr w:rsidR="003A6917" w:rsidRPr="007F3BBB" w14:paraId="2620CA49" w14:textId="7BF0D121" w:rsidTr="00213038">
        <w:trPr>
          <w:trHeight w:val="255"/>
          <w:jc w:val="center"/>
        </w:trPr>
        <w:tc>
          <w:tcPr>
            <w:tcW w:w="1344" w:type="dxa"/>
            <w:hideMark/>
          </w:tcPr>
          <w:p w14:paraId="2B65926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51" w:type="dxa"/>
            <w:hideMark/>
          </w:tcPr>
          <w:p w14:paraId="72AEDC7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274" w:type="dxa"/>
            <w:hideMark/>
          </w:tcPr>
          <w:p w14:paraId="394C0FDA"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2219" w:type="dxa"/>
            <w:hideMark/>
          </w:tcPr>
          <w:p w14:paraId="3609039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430" w:type="dxa"/>
            <w:hideMark/>
          </w:tcPr>
          <w:p w14:paraId="12DAEF07"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987" w:type="dxa"/>
            <w:hideMark/>
          </w:tcPr>
          <w:p w14:paraId="7410A419"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743" w:type="dxa"/>
            <w:hideMark/>
          </w:tcPr>
          <w:p w14:paraId="3D745B01"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1044" w:type="dxa"/>
            <w:hideMark/>
          </w:tcPr>
          <w:p w14:paraId="33D3FBDF"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Total budget </w:t>
            </w:r>
          </w:p>
        </w:tc>
        <w:tc>
          <w:tcPr>
            <w:tcW w:w="941" w:type="dxa"/>
            <w:hideMark/>
          </w:tcPr>
          <w:p w14:paraId="667270ED" w14:textId="2BDA0846" w:rsidR="00F81377" w:rsidRPr="007F3BBB" w:rsidRDefault="00F81377" w:rsidP="00F81377">
            <w:pPr>
              <w:spacing w:after="0"/>
              <w:jc w:val="left"/>
              <w:rPr>
                <w:rFonts w:asciiTheme="minorHAnsi" w:hAnsiTheme="minorHAnsi" w:cstheme="minorHAnsi"/>
                <w:b/>
                <w:bCs/>
                <w:color w:val="000000" w:themeColor="text1"/>
                <w:sz w:val="20"/>
                <w:szCs w:val="20"/>
                <w:lang w:eastAsia="en-GB"/>
              </w:rPr>
            </w:pPr>
            <w:r w:rsidRPr="007F3BBB">
              <w:rPr>
                <w:rFonts w:asciiTheme="minorHAnsi" w:hAnsiTheme="minorHAnsi" w:cstheme="minorHAnsi"/>
                <w:b/>
                <w:bCs/>
                <w:color w:val="000000" w:themeColor="text1"/>
                <w:sz w:val="20"/>
                <w:szCs w:val="20"/>
                <w:lang w:eastAsia="en-GB"/>
              </w:rPr>
              <w:t xml:space="preserve">260,000.00 </w:t>
            </w:r>
          </w:p>
        </w:tc>
        <w:tc>
          <w:tcPr>
            <w:tcW w:w="938" w:type="dxa"/>
            <w:hideMark/>
          </w:tcPr>
          <w:p w14:paraId="4F6328E9" w14:textId="77777777" w:rsidR="00F81377" w:rsidRPr="007F3BBB" w:rsidRDefault="00F81377" w:rsidP="00F81377">
            <w:pPr>
              <w:spacing w:after="0"/>
              <w:jc w:val="left"/>
              <w:rPr>
                <w:rFonts w:asciiTheme="minorHAnsi" w:hAnsiTheme="minorHAnsi" w:cstheme="minorHAnsi"/>
                <w:b/>
                <w:bCs/>
                <w:color w:val="000000" w:themeColor="text1"/>
                <w:sz w:val="20"/>
                <w:szCs w:val="20"/>
                <w:lang w:eastAsia="en-GB"/>
              </w:rPr>
            </w:pPr>
          </w:p>
        </w:tc>
        <w:tc>
          <w:tcPr>
            <w:tcW w:w="1009" w:type="dxa"/>
            <w:hideMark/>
          </w:tcPr>
          <w:p w14:paraId="2A25534E"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r w:rsidRPr="007F3BBB">
              <w:rPr>
                <w:rFonts w:asciiTheme="minorHAnsi" w:hAnsiTheme="minorHAnsi" w:cstheme="minorHAnsi"/>
                <w:color w:val="000000" w:themeColor="text1"/>
                <w:sz w:val="20"/>
                <w:szCs w:val="20"/>
                <w:lang w:eastAsia="en-GB"/>
              </w:rPr>
              <w:t> </w:t>
            </w:r>
          </w:p>
        </w:tc>
        <w:tc>
          <w:tcPr>
            <w:tcW w:w="495" w:type="dxa"/>
            <w:noWrap/>
            <w:vAlign w:val="bottom"/>
            <w:hideMark/>
          </w:tcPr>
          <w:p w14:paraId="74F996F2"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6093CF9B"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450" w:type="dxa"/>
          </w:tcPr>
          <w:p w14:paraId="21904773"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c>
          <w:tcPr>
            <w:tcW w:w="525" w:type="dxa"/>
          </w:tcPr>
          <w:p w14:paraId="3711CDF6" w14:textId="77777777" w:rsidR="00F81377" w:rsidRPr="007F3BBB" w:rsidRDefault="00F81377" w:rsidP="00F81377">
            <w:pPr>
              <w:spacing w:after="0"/>
              <w:jc w:val="left"/>
              <w:rPr>
                <w:rFonts w:asciiTheme="minorHAnsi" w:hAnsiTheme="minorHAnsi" w:cstheme="minorHAnsi"/>
                <w:color w:val="000000" w:themeColor="text1"/>
                <w:sz w:val="20"/>
                <w:szCs w:val="20"/>
                <w:lang w:eastAsia="en-GB"/>
              </w:rPr>
            </w:pPr>
          </w:p>
        </w:tc>
      </w:tr>
    </w:tbl>
    <w:p w14:paraId="1E4C1652" w14:textId="77777777" w:rsidR="00AD7F94" w:rsidRPr="006C15EA" w:rsidRDefault="00AD7F94" w:rsidP="006C15EA">
      <w:pPr>
        <w:spacing w:after="0"/>
        <w:rPr>
          <w:rFonts w:ascii="Calibri" w:hAnsi="Calibri" w:cs="Calibri"/>
          <w:szCs w:val="22"/>
        </w:rPr>
      </w:pPr>
    </w:p>
    <w:sectPr w:rsidR="00AD7F94" w:rsidRPr="006C15EA" w:rsidSect="00D109C4">
      <w:headerReference w:type="first" r:id="rId19"/>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154F2E" w14:textId="77777777" w:rsidR="009304A6" w:rsidRDefault="009304A6">
      <w:r>
        <w:separator/>
      </w:r>
    </w:p>
  </w:endnote>
  <w:endnote w:type="continuationSeparator" w:id="0">
    <w:p w14:paraId="15350919" w14:textId="77777777" w:rsidR="009304A6" w:rsidRDefault="009304A6">
      <w:r>
        <w:continuationSeparator/>
      </w:r>
    </w:p>
  </w:endnote>
  <w:endnote w:type="continuationNotice" w:id="1">
    <w:p w14:paraId="651A4896" w14:textId="77777777" w:rsidR="009304A6" w:rsidRDefault="009304A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003" w:usb1="00000000" w:usb2="00000000" w:usb3="00000000" w:csb0="00000001"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webkit-standard">
    <w:altName w:val="Cambria"/>
    <w:panose1 w:val="020B0604020202020204"/>
    <w:charset w:val="00"/>
    <w:family w:val="roman"/>
    <w:pitch w:val="default"/>
  </w:font>
  <w:font w:name="Aptos Display">
    <w:panose1 w:val="020B06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4A5AC6" w14:textId="77777777" w:rsidR="009304A6" w:rsidRDefault="009304A6">
      <w:r>
        <w:separator/>
      </w:r>
    </w:p>
  </w:footnote>
  <w:footnote w:type="continuationSeparator" w:id="0">
    <w:p w14:paraId="3D480AA0" w14:textId="77777777" w:rsidR="009304A6" w:rsidRDefault="009304A6">
      <w:r>
        <w:continuationSeparator/>
      </w:r>
    </w:p>
  </w:footnote>
  <w:footnote w:type="continuationNotice" w:id="1">
    <w:p w14:paraId="30D3A20B" w14:textId="77777777" w:rsidR="009304A6" w:rsidRDefault="009304A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CE4C9" w14:textId="2B6C9ACC" w:rsidR="00CD3360" w:rsidRPr="00302288" w:rsidRDefault="00CD3360">
    <w:pPr>
      <w:pStyle w:val="Header"/>
      <w:rPr>
        <w:b/>
        <w:szCs w:val="22"/>
      </w:rPr>
    </w:pPr>
    <w:r w:rsidRPr="00302288">
      <w:rPr>
        <w:b/>
        <w:szCs w:val="22"/>
      </w:rPr>
      <w:t>United Nations Development Programme</w:t>
    </w:r>
  </w:p>
  <w:p w14:paraId="60119CD4" w14:textId="007B3F9B" w:rsidR="00CD3360" w:rsidRDefault="0036379F">
    <w:pPr>
      <w:pStyle w:val="Header"/>
    </w:pPr>
    <w:r>
      <w:rPr>
        <w:noProof/>
        <w:lang w:val="en-US"/>
      </w:rPr>
      <w:drawing>
        <wp:anchor distT="0" distB="0" distL="114300" distR="114300" simplePos="0" relativeHeight="251658240" behindDoc="1" locked="0" layoutInCell="1" allowOverlap="1" wp14:anchorId="15F14DE2" wp14:editId="2CFD4ACB">
          <wp:simplePos x="0" y="0"/>
          <wp:positionH relativeFrom="column">
            <wp:posOffset>5561330</wp:posOffset>
          </wp:positionH>
          <wp:positionV relativeFrom="paragraph">
            <wp:posOffset>12700</wp:posOffset>
          </wp:positionV>
          <wp:extent cx="533400" cy="811530"/>
          <wp:effectExtent l="0" t="0" r="0" b="0"/>
          <wp:wrapNone/>
          <wp:docPr id="322577988" name="Picture 32257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77988" name="Picture 32257798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3400" cy="811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2" w15:restartNumberingAfterBreak="0">
    <w:nsid w:val="FFFFFF88"/>
    <w:multiLevelType w:val="singleLevel"/>
    <w:tmpl w:val="0DDAE22C"/>
    <w:lvl w:ilvl="0">
      <w:start w:val="1"/>
      <w:numFmt w:val="decimal"/>
      <w:pStyle w:val="ListNumber"/>
      <w:lvlText w:val="%1."/>
      <w:lvlJc w:val="left"/>
      <w:pPr>
        <w:tabs>
          <w:tab w:val="num" w:pos="360"/>
        </w:tabs>
        <w:ind w:left="360" w:hanging="360"/>
      </w:pPr>
    </w:lvl>
  </w:abstractNum>
  <w:abstractNum w:abstractNumId="3" w15:restartNumberingAfterBreak="0">
    <w:nsid w:val="013E6057"/>
    <w:multiLevelType w:val="hybridMultilevel"/>
    <w:tmpl w:val="B41AC7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D02445"/>
    <w:multiLevelType w:val="multilevel"/>
    <w:tmpl w:val="512EAAA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0670311"/>
    <w:multiLevelType w:val="hybridMultilevel"/>
    <w:tmpl w:val="9C5638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38433E"/>
    <w:multiLevelType w:val="hybridMultilevel"/>
    <w:tmpl w:val="EAC65DA2"/>
    <w:lvl w:ilvl="0" w:tplc="116CC6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5C57BF"/>
    <w:multiLevelType w:val="multilevel"/>
    <w:tmpl w:val="0BC612A2"/>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85420F"/>
    <w:multiLevelType w:val="hybridMultilevel"/>
    <w:tmpl w:val="CC2C6370"/>
    <w:lvl w:ilvl="0" w:tplc="AE6E1D0C">
      <w:start w:val="6"/>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760F2A"/>
    <w:multiLevelType w:val="multilevel"/>
    <w:tmpl w:val="CF7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BA50F9"/>
    <w:multiLevelType w:val="hybridMultilevel"/>
    <w:tmpl w:val="E83CCFA6"/>
    <w:lvl w:ilvl="0" w:tplc="7F7E7D8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54881"/>
    <w:multiLevelType w:val="multilevel"/>
    <w:tmpl w:val="5E008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596EA2"/>
    <w:multiLevelType w:val="hybridMultilevel"/>
    <w:tmpl w:val="541AF648"/>
    <w:lvl w:ilvl="0" w:tplc="E77E5FE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843FBE"/>
    <w:multiLevelType w:val="multilevel"/>
    <w:tmpl w:val="27AA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5702A"/>
    <w:multiLevelType w:val="hybridMultilevel"/>
    <w:tmpl w:val="8E062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25389"/>
    <w:multiLevelType w:val="multilevel"/>
    <w:tmpl w:val="E03E32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0F1005"/>
    <w:multiLevelType w:val="hybridMultilevel"/>
    <w:tmpl w:val="9A425598"/>
    <w:lvl w:ilvl="0" w:tplc="116CC6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737C07"/>
    <w:multiLevelType w:val="hybridMultilevel"/>
    <w:tmpl w:val="8786C2F4"/>
    <w:lvl w:ilvl="0" w:tplc="744CF214">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9D6015"/>
    <w:multiLevelType w:val="hybridMultilevel"/>
    <w:tmpl w:val="528E79D8"/>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33175"/>
    <w:multiLevelType w:val="multilevel"/>
    <w:tmpl w:val="25BC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CF107E"/>
    <w:multiLevelType w:val="multilevel"/>
    <w:tmpl w:val="BBD8F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2E5B23"/>
    <w:multiLevelType w:val="hybridMultilevel"/>
    <w:tmpl w:val="8D00C54A"/>
    <w:lvl w:ilvl="0" w:tplc="57747492">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12703A"/>
    <w:multiLevelType w:val="hybridMultilevel"/>
    <w:tmpl w:val="A35A56D0"/>
    <w:lvl w:ilvl="0" w:tplc="14DED09A">
      <w:start w:val="2"/>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647AF9"/>
    <w:multiLevelType w:val="hybridMultilevel"/>
    <w:tmpl w:val="698C9D4A"/>
    <w:lvl w:ilvl="0" w:tplc="14DED09A">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857EC6"/>
    <w:multiLevelType w:val="hybridMultilevel"/>
    <w:tmpl w:val="69E6100E"/>
    <w:lvl w:ilvl="0" w:tplc="85689130">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046725"/>
    <w:multiLevelType w:val="hybridMultilevel"/>
    <w:tmpl w:val="D8FCE048"/>
    <w:lvl w:ilvl="0" w:tplc="E870B7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5" w15:restartNumberingAfterBreak="0">
    <w:nsid w:val="6DEF45BB"/>
    <w:multiLevelType w:val="multilevel"/>
    <w:tmpl w:val="BE5A0F7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6E88155D"/>
    <w:multiLevelType w:val="hybridMultilevel"/>
    <w:tmpl w:val="836EA9AA"/>
    <w:lvl w:ilvl="0" w:tplc="116CC6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44387"/>
    <w:multiLevelType w:val="hybridMultilevel"/>
    <w:tmpl w:val="A902478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93303A"/>
    <w:multiLevelType w:val="hybridMultilevel"/>
    <w:tmpl w:val="A074F25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5A6D8C"/>
    <w:multiLevelType w:val="hybridMultilevel"/>
    <w:tmpl w:val="4470FB4C"/>
    <w:lvl w:ilvl="0" w:tplc="14DED09A">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193385">
    <w:abstractNumId w:val="8"/>
  </w:num>
  <w:num w:numId="2" w16cid:durableId="1894147290">
    <w:abstractNumId w:val="30"/>
  </w:num>
  <w:num w:numId="3" w16cid:durableId="1128475373">
    <w:abstractNumId w:val="33"/>
  </w:num>
  <w:num w:numId="4" w16cid:durableId="908001842">
    <w:abstractNumId w:val="31"/>
  </w:num>
  <w:num w:numId="5" w16cid:durableId="497428969">
    <w:abstractNumId w:val="34"/>
  </w:num>
  <w:num w:numId="6" w16cid:durableId="1845239109">
    <w:abstractNumId w:val="28"/>
  </w:num>
  <w:num w:numId="7" w16cid:durableId="1079668020">
    <w:abstractNumId w:val="26"/>
  </w:num>
  <w:num w:numId="8" w16cid:durableId="1257204352">
    <w:abstractNumId w:val="7"/>
  </w:num>
  <w:num w:numId="9" w16cid:durableId="761725926">
    <w:abstractNumId w:val="21"/>
  </w:num>
  <w:num w:numId="10" w16cid:durableId="1577394959">
    <w:abstractNumId w:val="0"/>
  </w:num>
  <w:num w:numId="11" w16cid:durableId="382679525">
    <w:abstractNumId w:val="10"/>
  </w:num>
  <w:num w:numId="12" w16cid:durableId="275335289">
    <w:abstractNumId w:val="17"/>
  </w:num>
  <w:num w:numId="13" w16cid:durableId="109904199">
    <w:abstractNumId w:val="13"/>
  </w:num>
  <w:num w:numId="14" w16cid:durableId="155344041">
    <w:abstractNumId w:val="23"/>
  </w:num>
  <w:num w:numId="15" w16cid:durableId="978265447">
    <w:abstractNumId w:val="35"/>
  </w:num>
  <w:num w:numId="16" w16cid:durableId="43332381">
    <w:abstractNumId w:val="4"/>
  </w:num>
  <w:num w:numId="17" w16cid:durableId="651255424">
    <w:abstractNumId w:val="5"/>
  </w:num>
  <w:num w:numId="18" w16cid:durableId="638997807">
    <w:abstractNumId w:val="24"/>
  </w:num>
  <w:num w:numId="19" w16cid:durableId="1318729378">
    <w:abstractNumId w:val="20"/>
  </w:num>
  <w:num w:numId="20" w16cid:durableId="1544367406">
    <w:abstractNumId w:val="36"/>
  </w:num>
  <w:num w:numId="21" w16cid:durableId="1461263943">
    <w:abstractNumId w:val="12"/>
  </w:num>
  <w:num w:numId="22" w16cid:durableId="1463158133">
    <w:abstractNumId w:val="6"/>
  </w:num>
  <w:num w:numId="23" w16cid:durableId="1315065368">
    <w:abstractNumId w:val="19"/>
  </w:num>
  <w:num w:numId="24" w16cid:durableId="1219970587">
    <w:abstractNumId w:val="18"/>
  </w:num>
  <w:num w:numId="25" w16cid:durableId="59446571">
    <w:abstractNumId w:val="29"/>
  </w:num>
  <w:num w:numId="26" w16cid:durableId="1588227498">
    <w:abstractNumId w:val="22"/>
  </w:num>
  <w:num w:numId="27" w16cid:durableId="1323003620">
    <w:abstractNumId w:val="15"/>
  </w:num>
  <w:num w:numId="28" w16cid:durableId="406197631">
    <w:abstractNumId w:val="3"/>
  </w:num>
  <w:num w:numId="29" w16cid:durableId="167912243">
    <w:abstractNumId w:val="9"/>
  </w:num>
  <w:num w:numId="30" w16cid:durableId="89085213">
    <w:abstractNumId w:val="2"/>
  </w:num>
  <w:num w:numId="31" w16cid:durableId="1270091652">
    <w:abstractNumId w:val="37"/>
  </w:num>
  <w:num w:numId="32" w16cid:durableId="1329866550">
    <w:abstractNumId w:val="32"/>
  </w:num>
  <w:num w:numId="33" w16cid:durableId="748425099">
    <w:abstractNumId w:val="38"/>
  </w:num>
  <w:num w:numId="34" w16cid:durableId="1201363461">
    <w:abstractNumId w:val="25"/>
  </w:num>
  <w:num w:numId="35" w16cid:durableId="946699932">
    <w:abstractNumId w:val="14"/>
  </w:num>
  <w:num w:numId="36" w16cid:durableId="304815366">
    <w:abstractNumId w:val="16"/>
  </w:num>
  <w:num w:numId="37" w16cid:durableId="2046296771">
    <w:abstractNumId w:val="1"/>
  </w:num>
  <w:num w:numId="38" w16cid:durableId="1008600187">
    <w:abstractNumId w:val="11"/>
  </w:num>
  <w:num w:numId="39" w16cid:durableId="2006977636">
    <w:abstractNumId w:val="39"/>
  </w:num>
  <w:num w:numId="40" w16cid:durableId="1410612449">
    <w:abstractNumId w:val="27"/>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124ED"/>
    <w:rsid w:val="00015C3B"/>
    <w:rsid w:val="00031E16"/>
    <w:rsid w:val="00044654"/>
    <w:rsid w:val="00044655"/>
    <w:rsid w:val="00050EC4"/>
    <w:rsid w:val="00055972"/>
    <w:rsid w:val="000648D8"/>
    <w:rsid w:val="000673A1"/>
    <w:rsid w:val="00070C01"/>
    <w:rsid w:val="00073475"/>
    <w:rsid w:val="000748FE"/>
    <w:rsid w:val="00077787"/>
    <w:rsid w:val="00082D54"/>
    <w:rsid w:val="0008309A"/>
    <w:rsid w:val="0009164D"/>
    <w:rsid w:val="000976C7"/>
    <w:rsid w:val="000A0830"/>
    <w:rsid w:val="000A125E"/>
    <w:rsid w:val="000A3EA9"/>
    <w:rsid w:val="000A60FE"/>
    <w:rsid w:val="000B2539"/>
    <w:rsid w:val="000B2934"/>
    <w:rsid w:val="000B3D4F"/>
    <w:rsid w:val="000C4DDD"/>
    <w:rsid w:val="000E01E8"/>
    <w:rsid w:val="000E1579"/>
    <w:rsid w:val="000E27ED"/>
    <w:rsid w:val="000E506E"/>
    <w:rsid w:val="00115EED"/>
    <w:rsid w:val="001201B7"/>
    <w:rsid w:val="00140838"/>
    <w:rsid w:val="00143F97"/>
    <w:rsid w:val="0014470B"/>
    <w:rsid w:val="00146350"/>
    <w:rsid w:val="00147B47"/>
    <w:rsid w:val="0015112B"/>
    <w:rsid w:val="0015163F"/>
    <w:rsid w:val="00165D67"/>
    <w:rsid w:val="00167101"/>
    <w:rsid w:val="001707B3"/>
    <w:rsid w:val="00172FAE"/>
    <w:rsid w:val="00194BA9"/>
    <w:rsid w:val="001974E3"/>
    <w:rsid w:val="001A1150"/>
    <w:rsid w:val="001B14E4"/>
    <w:rsid w:val="001B7215"/>
    <w:rsid w:val="001C5460"/>
    <w:rsid w:val="001C5D70"/>
    <w:rsid w:val="001C61D9"/>
    <w:rsid w:val="001D0B24"/>
    <w:rsid w:val="001D0F8F"/>
    <w:rsid w:val="001E4AE0"/>
    <w:rsid w:val="001F51F2"/>
    <w:rsid w:val="00202258"/>
    <w:rsid w:val="00204E38"/>
    <w:rsid w:val="00206C9D"/>
    <w:rsid w:val="00206E96"/>
    <w:rsid w:val="00213038"/>
    <w:rsid w:val="00216441"/>
    <w:rsid w:val="00221CCB"/>
    <w:rsid w:val="00222A30"/>
    <w:rsid w:val="00226D1B"/>
    <w:rsid w:val="00226E37"/>
    <w:rsid w:val="00231F27"/>
    <w:rsid w:val="00233370"/>
    <w:rsid w:val="00246539"/>
    <w:rsid w:val="00252DFA"/>
    <w:rsid w:val="00254F75"/>
    <w:rsid w:val="00262C4A"/>
    <w:rsid w:val="002633A1"/>
    <w:rsid w:val="002646D7"/>
    <w:rsid w:val="00266D38"/>
    <w:rsid w:val="0027037C"/>
    <w:rsid w:val="00274AD6"/>
    <w:rsid w:val="00276C3F"/>
    <w:rsid w:val="002809D2"/>
    <w:rsid w:val="0028440C"/>
    <w:rsid w:val="00290BFC"/>
    <w:rsid w:val="0029163C"/>
    <w:rsid w:val="002A0E1A"/>
    <w:rsid w:val="002A6344"/>
    <w:rsid w:val="002A7441"/>
    <w:rsid w:val="002B50F2"/>
    <w:rsid w:val="002C133E"/>
    <w:rsid w:val="002D17F8"/>
    <w:rsid w:val="002D436A"/>
    <w:rsid w:val="002D49DD"/>
    <w:rsid w:val="002D74FA"/>
    <w:rsid w:val="002D7ADF"/>
    <w:rsid w:val="002E75BE"/>
    <w:rsid w:val="00302288"/>
    <w:rsid w:val="00303AE3"/>
    <w:rsid w:val="0030798F"/>
    <w:rsid w:val="00314B45"/>
    <w:rsid w:val="00317F89"/>
    <w:rsid w:val="00320276"/>
    <w:rsid w:val="00321457"/>
    <w:rsid w:val="00321DC0"/>
    <w:rsid w:val="00323613"/>
    <w:rsid w:val="003241C4"/>
    <w:rsid w:val="003315F6"/>
    <w:rsid w:val="00335154"/>
    <w:rsid w:val="003375E8"/>
    <w:rsid w:val="003523BB"/>
    <w:rsid w:val="00362976"/>
    <w:rsid w:val="0036379F"/>
    <w:rsid w:val="003714D3"/>
    <w:rsid w:val="003747AD"/>
    <w:rsid w:val="00386971"/>
    <w:rsid w:val="003874AC"/>
    <w:rsid w:val="00394C21"/>
    <w:rsid w:val="00396601"/>
    <w:rsid w:val="00396EB2"/>
    <w:rsid w:val="003A4B19"/>
    <w:rsid w:val="003A6917"/>
    <w:rsid w:val="003B3A33"/>
    <w:rsid w:val="003B5E62"/>
    <w:rsid w:val="003B6190"/>
    <w:rsid w:val="003B7ACD"/>
    <w:rsid w:val="003E6852"/>
    <w:rsid w:val="003F2425"/>
    <w:rsid w:val="003F77BC"/>
    <w:rsid w:val="00400419"/>
    <w:rsid w:val="0040232E"/>
    <w:rsid w:val="0040723A"/>
    <w:rsid w:val="0041333F"/>
    <w:rsid w:val="00427928"/>
    <w:rsid w:val="0043121A"/>
    <w:rsid w:val="00432A1B"/>
    <w:rsid w:val="00445633"/>
    <w:rsid w:val="004501B9"/>
    <w:rsid w:val="00450DC5"/>
    <w:rsid w:val="00453D4C"/>
    <w:rsid w:val="004546C6"/>
    <w:rsid w:val="00476502"/>
    <w:rsid w:val="0049415E"/>
    <w:rsid w:val="004B4478"/>
    <w:rsid w:val="004B5C87"/>
    <w:rsid w:val="004B7D43"/>
    <w:rsid w:val="004C0617"/>
    <w:rsid w:val="004C17C4"/>
    <w:rsid w:val="004C35FB"/>
    <w:rsid w:val="004C427B"/>
    <w:rsid w:val="004D16E4"/>
    <w:rsid w:val="004D2228"/>
    <w:rsid w:val="004E1C92"/>
    <w:rsid w:val="004F1750"/>
    <w:rsid w:val="004F2706"/>
    <w:rsid w:val="004F2A0D"/>
    <w:rsid w:val="005002D5"/>
    <w:rsid w:val="00503859"/>
    <w:rsid w:val="00504E98"/>
    <w:rsid w:val="0050600E"/>
    <w:rsid w:val="005106F3"/>
    <w:rsid w:val="0051192F"/>
    <w:rsid w:val="0052088B"/>
    <w:rsid w:val="00521FA0"/>
    <w:rsid w:val="0052368B"/>
    <w:rsid w:val="005279BA"/>
    <w:rsid w:val="005362FF"/>
    <w:rsid w:val="0054236F"/>
    <w:rsid w:val="005437BF"/>
    <w:rsid w:val="00546E5F"/>
    <w:rsid w:val="00550079"/>
    <w:rsid w:val="00551D21"/>
    <w:rsid w:val="0055620E"/>
    <w:rsid w:val="00566382"/>
    <w:rsid w:val="00567D3E"/>
    <w:rsid w:val="005722AF"/>
    <w:rsid w:val="00573FB1"/>
    <w:rsid w:val="00577870"/>
    <w:rsid w:val="00583371"/>
    <w:rsid w:val="005859CD"/>
    <w:rsid w:val="00586716"/>
    <w:rsid w:val="00591C90"/>
    <w:rsid w:val="00593703"/>
    <w:rsid w:val="005A025C"/>
    <w:rsid w:val="005A064F"/>
    <w:rsid w:val="005A1263"/>
    <w:rsid w:val="005A1DFE"/>
    <w:rsid w:val="005A21A1"/>
    <w:rsid w:val="005A3457"/>
    <w:rsid w:val="005A7714"/>
    <w:rsid w:val="005B3848"/>
    <w:rsid w:val="005B6746"/>
    <w:rsid w:val="005C44F6"/>
    <w:rsid w:val="005D12D8"/>
    <w:rsid w:val="005D37FB"/>
    <w:rsid w:val="005D3AB3"/>
    <w:rsid w:val="005D3BF9"/>
    <w:rsid w:val="005D48DD"/>
    <w:rsid w:val="005E2879"/>
    <w:rsid w:val="005F41A2"/>
    <w:rsid w:val="00603A45"/>
    <w:rsid w:val="00611849"/>
    <w:rsid w:val="006127FF"/>
    <w:rsid w:val="00612F16"/>
    <w:rsid w:val="00613533"/>
    <w:rsid w:val="00614F0F"/>
    <w:rsid w:val="00615FEA"/>
    <w:rsid w:val="00624F31"/>
    <w:rsid w:val="006250AC"/>
    <w:rsid w:val="00626B6E"/>
    <w:rsid w:val="0062710D"/>
    <w:rsid w:val="00634C6E"/>
    <w:rsid w:val="00636A09"/>
    <w:rsid w:val="006374F9"/>
    <w:rsid w:val="00637B9D"/>
    <w:rsid w:val="00637BF5"/>
    <w:rsid w:val="006428D0"/>
    <w:rsid w:val="00657BC7"/>
    <w:rsid w:val="006615C8"/>
    <w:rsid w:val="006637AD"/>
    <w:rsid w:val="00665FAC"/>
    <w:rsid w:val="006703D0"/>
    <w:rsid w:val="006755DD"/>
    <w:rsid w:val="00681937"/>
    <w:rsid w:val="0069750B"/>
    <w:rsid w:val="006A05E3"/>
    <w:rsid w:val="006A14D2"/>
    <w:rsid w:val="006B5D18"/>
    <w:rsid w:val="006C15EA"/>
    <w:rsid w:val="006C3698"/>
    <w:rsid w:val="006D2C73"/>
    <w:rsid w:val="006E1D4B"/>
    <w:rsid w:val="006E3197"/>
    <w:rsid w:val="006E3EFC"/>
    <w:rsid w:val="006E6A45"/>
    <w:rsid w:val="006F2142"/>
    <w:rsid w:val="006F47AD"/>
    <w:rsid w:val="006F47E6"/>
    <w:rsid w:val="006F5A76"/>
    <w:rsid w:val="007048DF"/>
    <w:rsid w:val="00704EB0"/>
    <w:rsid w:val="00715886"/>
    <w:rsid w:val="00715EDA"/>
    <w:rsid w:val="0071780D"/>
    <w:rsid w:val="00717FB4"/>
    <w:rsid w:val="0072638F"/>
    <w:rsid w:val="007270CA"/>
    <w:rsid w:val="007305C2"/>
    <w:rsid w:val="00730C6E"/>
    <w:rsid w:val="007338E5"/>
    <w:rsid w:val="00746D2C"/>
    <w:rsid w:val="007517E6"/>
    <w:rsid w:val="00760587"/>
    <w:rsid w:val="007622B3"/>
    <w:rsid w:val="007652A0"/>
    <w:rsid w:val="00766DE6"/>
    <w:rsid w:val="0077009B"/>
    <w:rsid w:val="007700C9"/>
    <w:rsid w:val="00770DC8"/>
    <w:rsid w:val="0077331E"/>
    <w:rsid w:val="00774735"/>
    <w:rsid w:val="00780824"/>
    <w:rsid w:val="00782D32"/>
    <w:rsid w:val="00786926"/>
    <w:rsid w:val="007877D6"/>
    <w:rsid w:val="007878A9"/>
    <w:rsid w:val="007938D0"/>
    <w:rsid w:val="007A0CCB"/>
    <w:rsid w:val="007A38DC"/>
    <w:rsid w:val="007A3AEF"/>
    <w:rsid w:val="007B1D5A"/>
    <w:rsid w:val="007B7A87"/>
    <w:rsid w:val="007D4943"/>
    <w:rsid w:val="007D792E"/>
    <w:rsid w:val="007F3BBB"/>
    <w:rsid w:val="008224ED"/>
    <w:rsid w:val="00822C95"/>
    <w:rsid w:val="008233BD"/>
    <w:rsid w:val="00823DEA"/>
    <w:rsid w:val="00826EA0"/>
    <w:rsid w:val="0082707E"/>
    <w:rsid w:val="0083201A"/>
    <w:rsid w:val="00841E48"/>
    <w:rsid w:val="008443F5"/>
    <w:rsid w:val="008465E8"/>
    <w:rsid w:val="00855851"/>
    <w:rsid w:val="00861651"/>
    <w:rsid w:val="0086371F"/>
    <w:rsid w:val="0086575F"/>
    <w:rsid w:val="00874BCC"/>
    <w:rsid w:val="0087629F"/>
    <w:rsid w:val="00877904"/>
    <w:rsid w:val="00880FEB"/>
    <w:rsid w:val="0088459E"/>
    <w:rsid w:val="00886C14"/>
    <w:rsid w:val="00894D47"/>
    <w:rsid w:val="008A60FE"/>
    <w:rsid w:val="008B5186"/>
    <w:rsid w:val="008B681D"/>
    <w:rsid w:val="008C2EDC"/>
    <w:rsid w:val="008C5B79"/>
    <w:rsid w:val="008C6272"/>
    <w:rsid w:val="008D486A"/>
    <w:rsid w:val="008E195E"/>
    <w:rsid w:val="008E4A45"/>
    <w:rsid w:val="008E4F2D"/>
    <w:rsid w:val="008E7428"/>
    <w:rsid w:val="008F01B9"/>
    <w:rsid w:val="008F7F43"/>
    <w:rsid w:val="009035E0"/>
    <w:rsid w:val="00904D59"/>
    <w:rsid w:val="00905FEF"/>
    <w:rsid w:val="00906DAA"/>
    <w:rsid w:val="0091046E"/>
    <w:rsid w:val="00912142"/>
    <w:rsid w:val="0091432E"/>
    <w:rsid w:val="00922C92"/>
    <w:rsid w:val="009304A6"/>
    <w:rsid w:val="0093271B"/>
    <w:rsid w:val="00936EE6"/>
    <w:rsid w:val="00947B5D"/>
    <w:rsid w:val="009610DB"/>
    <w:rsid w:val="009648BB"/>
    <w:rsid w:val="00973CF2"/>
    <w:rsid w:val="009775E4"/>
    <w:rsid w:val="00982E0A"/>
    <w:rsid w:val="00984BBF"/>
    <w:rsid w:val="0098604D"/>
    <w:rsid w:val="009914EE"/>
    <w:rsid w:val="00991FF7"/>
    <w:rsid w:val="009A1B61"/>
    <w:rsid w:val="009A38BA"/>
    <w:rsid w:val="009A4E70"/>
    <w:rsid w:val="009B0543"/>
    <w:rsid w:val="009B0E5B"/>
    <w:rsid w:val="009B38D1"/>
    <w:rsid w:val="009B7195"/>
    <w:rsid w:val="009C0CCB"/>
    <w:rsid w:val="009C68E2"/>
    <w:rsid w:val="009D1644"/>
    <w:rsid w:val="009D2EE6"/>
    <w:rsid w:val="009D40D0"/>
    <w:rsid w:val="009D4C0D"/>
    <w:rsid w:val="009D5147"/>
    <w:rsid w:val="009E3569"/>
    <w:rsid w:val="009F06A3"/>
    <w:rsid w:val="009F1437"/>
    <w:rsid w:val="00A0187F"/>
    <w:rsid w:val="00A04EB0"/>
    <w:rsid w:val="00A075E2"/>
    <w:rsid w:val="00A15521"/>
    <w:rsid w:val="00A16708"/>
    <w:rsid w:val="00A224CB"/>
    <w:rsid w:val="00A2338C"/>
    <w:rsid w:val="00A32385"/>
    <w:rsid w:val="00A422D8"/>
    <w:rsid w:val="00A433F8"/>
    <w:rsid w:val="00A44EC7"/>
    <w:rsid w:val="00A4594E"/>
    <w:rsid w:val="00A51D51"/>
    <w:rsid w:val="00A53473"/>
    <w:rsid w:val="00A56B8C"/>
    <w:rsid w:val="00A60C51"/>
    <w:rsid w:val="00A61DC1"/>
    <w:rsid w:val="00A62891"/>
    <w:rsid w:val="00A640D9"/>
    <w:rsid w:val="00A64F0F"/>
    <w:rsid w:val="00A654E6"/>
    <w:rsid w:val="00A667E8"/>
    <w:rsid w:val="00A672F8"/>
    <w:rsid w:val="00A67E7A"/>
    <w:rsid w:val="00A7443B"/>
    <w:rsid w:val="00A812DA"/>
    <w:rsid w:val="00A930EE"/>
    <w:rsid w:val="00A96604"/>
    <w:rsid w:val="00AA6514"/>
    <w:rsid w:val="00AB5BEA"/>
    <w:rsid w:val="00AB7FDF"/>
    <w:rsid w:val="00AC5549"/>
    <w:rsid w:val="00AD2FFF"/>
    <w:rsid w:val="00AD658B"/>
    <w:rsid w:val="00AD79AE"/>
    <w:rsid w:val="00AD7F94"/>
    <w:rsid w:val="00AE5A78"/>
    <w:rsid w:val="00AF3426"/>
    <w:rsid w:val="00AF4814"/>
    <w:rsid w:val="00AF7420"/>
    <w:rsid w:val="00B0229D"/>
    <w:rsid w:val="00B04FE3"/>
    <w:rsid w:val="00B12111"/>
    <w:rsid w:val="00B13319"/>
    <w:rsid w:val="00B165E7"/>
    <w:rsid w:val="00B1755C"/>
    <w:rsid w:val="00B24857"/>
    <w:rsid w:val="00B258EA"/>
    <w:rsid w:val="00B34D20"/>
    <w:rsid w:val="00B355E2"/>
    <w:rsid w:val="00B3728F"/>
    <w:rsid w:val="00B379AD"/>
    <w:rsid w:val="00B469E5"/>
    <w:rsid w:val="00B539A7"/>
    <w:rsid w:val="00B55DD9"/>
    <w:rsid w:val="00B56885"/>
    <w:rsid w:val="00B63F72"/>
    <w:rsid w:val="00B65F09"/>
    <w:rsid w:val="00B718A2"/>
    <w:rsid w:val="00B72E62"/>
    <w:rsid w:val="00B85245"/>
    <w:rsid w:val="00B8549A"/>
    <w:rsid w:val="00B93B8D"/>
    <w:rsid w:val="00BA54AD"/>
    <w:rsid w:val="00BB0042"/>
    <w:rsid w:val="00BB1A44"/>
    <w:rsid w:val="00BB3960"/>
    <w:rsid w:val="00BB4C36"/>
    <w:rsid w:val="00BC24DA"/>
    <w:rsid w:val="00BD2D4A"/>
    <w:rsid w:val="00BE50F0"/>
    <w:rsid w:val="00BF71AB"/>
    <w:rsid w:val="00C02F33"/>
    <w:rsid w:val="00C06C96"/>
    <w:rsid w:val="00C10465"/>
    <w:rsid w:val="00C141DC"/>
    <w:rsid w:val="00C15062"/>
    <w:rsid w:val="00C23449"/>
    <w:rsid w:val="00C401A1"/>
    <w:rsid w:val="00C44366"/>
    <w:rsid w:val="00C63E45"/>
    <w:rsid w:val="00C67012"/>
    <w:rsid w:val="00C673C6"/>
    <w:rsid w:val="00C7228F"/>
    <w:rsid w:val="00C74210"/>
    <w:rsid w:val="00C857AF"/>
    <w:rsid w:val="00C86AE1"/>
    <w:rsid w:val="00C9187E"/>
    <w:rsid w:val="00C921E9"/>
    <w:rsid w:val="00C939BD"/>
    <w:rsid w:val="00C95281"/>
    <w:rsid w:val="00C9630A"/>
    <w:rsid w:val="00CB1037"/>
    <w:rsid w:val="00CB14DF"/>
    <w:rsid w:val="00CB35F2"/>
    <w:rsid w:val="00CB54BF"/>
    <w:rsid w:val="00CC5972"/>
    <w:rsid w:val="00CD2576"/>
    <w:rsid w:val="00CD3360"/>
    <w:rsid w:val="00CD6216"/>
    <w:rsid w:val="00CD62EE"/>
    <w:rsid w:val="00CE0A08"/>
    <w:rsid w:val="00CE3319"/>
    <w:rsid w:val="00CE500A"/>
    <w:rsid w:val="00CF0869"/>
    <w:rsid w:val="00CF6364"/>
    <w:rsid w:val="00D0125C"/>
    <w:rsid w:val="00D02B77"/>
    <w:rsid w:val="00D109C4"/>
    <w:rsid w:val="00D11558"/>
    <w:rsid w:val="00D134AB"/>
    <w:rsid w:val="00D14770"/>
    <w:rsid w:val="00D153F6"/>
    <w:rsid w:val="00D2605B"/>
    <w:rsid w:val="00D260B0"/>
    <w:rsid w:val="00D26CC3"/>
    <w:rsid w:val="00D35AF5"/>
    <w:rsid w:val="00D45DA3"/>
    <w:rsid w:val="00D562ED"/>
    <w:rsid w:val="00D63C4F"/>
    <w:rsid w:val="00D70F98"/>
    <w:rsid w:val="00D8499E"/>
    <w:rsid w:val="00D855E7"/>
    <w:rsid w:val="00D90B10"/>
    <w:rsid w:val="00D94B33"/>
    <w:rsid w:val="00D94CA2"/>
    <w:rsid w:val="00DA5D4E"/>
    <w:rsid w:val="00DA7269"/>
    <w:rsid w:val="00DB36B3"/>
    <w:rsid w:val="00DB520F"/>
    <w:rsid w:val="00DB7749"/>
    <w:rsid w:val="00DB7F61"/>
    <w:rsid w:val="00DD2826"/>
    <w:rsid w:val="00DD664C"/>
    <w:rsid w:val="00DE355F"/>
    <w:rsid w:val="00DE399D"/>
    <w:rsid w:val="00DF331F"/>
    <w:rsid w:val="00DF5669"/>
    <w:rsid w:val="00E05A72"/>
    <w:rsid w:val="00E05E61"/>
    <w:rsid w:val="00E0643C"/>
    <w:rsid w:val="00E068AE"/>
    <w:rsid w:val="00E102E8"/>
    <w:rsid w:val="00E12B50"/>
    <w:rsid w:val="00E17661"/>
    <w:rsid w:val="00E17698"/>
    <w:rsid w:val="00E20C89"/>
    <w:rsid w:val="00E24824"/>
    <w:rsid w:val="00E26A10"/>
    <w:rsid w:val="00E33DCE"/>
    <w:rsid w:val="00E3400F"/>
    <w:rsid w:val="00E34F20"/>
    <w:rsid w:val="00E42FE1"/>
    <w:rsid w:val="00E546CB"/>
    <w:rsid w:val="00E64552"/>
    <w:rsid w:val="00E663CF"/>
    <w:rsid w:val="00E671EF"/>
    <w:rsid w:val="00E70A67"/>
    <w:rsid w:val="00E71356"/>
    <w:rsid w:val="00EA3D57"/>
    <w:rsid w:val="00EB37A2"/>
    <w:rsid w:val="00EC31BB"/>
    <w:rsid w:val="00ED2613"/>
    <w:rsid w:val="00ED30CF"/>
    <w:rsid w:val="00ED3719"/>
    <w:rsid w:val="00ED7742"/>
    <w:rsid w:val="00EE3FDC"/>
    <w:rsid w:val="00EF1D42"/>
    <w:rsid w:val="00EF4F2A"/>
    <w:rsid w:val="00EF6275"/>
    <w:rsid w:val="00EF630B"/>
    <w:rsid w:val="00F11519"/>
    <w:rsid w:val="00F14916"/>
    <w:rsid w:val="00F14D21"/>
    <w:rsid w:val="00F220D8"/>
    <w:rsid w:val="00F30150"/>
    <w:rsid w:val="00F342FA"/>
    <w:rsid w:val="00F343FC"/>
    <w:rsid w:val="00F358EA"/>
    <w:rsid w:val="00F40301"/>
    <w:rsid w:val="00F4635B"/>
    <w:rsid w:val="00F46702"/>
    <w:rsid w:val="00F6730C"/>
    <w:rsid w:val="00F701F9"/>
    <w:rsid w:val="00F75049"/>
    <w:rsid w:val="00F77E8B"/>
    <w:rsid w:val="00F81377"/>
    <w:rsid w:val="00F818DC"/>
    <w:rsid w:val="00F93CFA"/>
    <w:rsid w:val="00F97642"/>
    <w:rsid w:val="00FA7459"/>
    <w:rsid w:val="00FB6524"/>
    <w:rsid w:val="00FB6CD8"/>
    <w:rsid w:val="00FC1758"/>
    <w:rsid w:val="00FC2C90"/>
    <w:rsid w:val="00FC717A"/>
    <w:rsid w:val="00FD58C4"/>
    <w:rsid w:val="00FD6216"/>
    <w:rsid w:val="00FE69D4"/>
    <w:rsid w:val="00FF3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F2D88641-57D0-4E10-99C2-E05C91D9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List Number 3"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5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uiPriority w:val="20"/>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styleId="Strong">
    <w:name w:val="Strong"/>
    <w:basedOn w:val="DefaultParagraphFont"/>
    <w:uiPriority w:val="22"/>
    <w:qFormat/>
    <w:rsid w:val="002646D7"/>
    <w:rPr>
      <w:b/>
      <w:bCs/>
    </w:rPr>
  </w:style>
  <w:style w:type="character" w:customStyle="1" w:styleId="apple-converted-space">
    <w:name w:val="apple-converted-space"/>
    <w:basedOn w:val="DefaultParagraphFont"/>
    <w:rsid w:val="00A62891"/>
  </w:style>
  <w:style w:type="paragraph" w:styleId="ListNumber">
    <w:name w:val="List Number"/>
    <w:basedOn w:val="Normal"/>
    <w:uiPriority w:val="99"/>
    <w:unhideWhenUsed/>
    <w:rsid w:val="00717FB4"/>
    <w:pPr>
      <w:numPr>
        <w:numId w:val="30"/>
      </w:numPr>
      <w:tabs>
        <w:tab w:val="clear" w:pos="360"/>
      </w:tabs>
      <w:spacing w:after="200" w:line="276" w:lineRule="auto"/>
      <w:contextualSpacing/>
      <w:jc w:val="left"/>
    </w:pPr>
    <w:rPr>
      <w:rFonts w:asciiTheme="minorHAnsi" w:eastAsiaTheme="minorEastAsia" w:hAnsiTheme="minorHAnsi" w:cstheme="minorBidi"/>
      <w:szCs w:val="22"/>
      <w:lang w:val="en-US"/>
    </w:rPr>
  </w:style>
  <w:style w:type="paragraph" w:styleId="ListNumber3">
    <w:name w:val="List Number 3"/>
    <w:basedOn w:val="Normal"/>
    <w:uiPriority w:val="99"/>
    <w:unhideWhenUsed/>
    <w:rsid w:val="00CE0A08"/>
    <w:pPr>
      <w:numPr>
        <w:numId w:val="37"/>
      </w:numPr>
      <w:tabs>
        <w:tab w:val="clear" w:pos="1080"/>
      </w:tabs>
      <w:spacing w:after="200" w:line="276" w:lineRule="auto"/>
      <w:ind w:left="0" w:firstLine="0"/>
      <w:contextualSpacing/>
      <w:jc w:val="left"/>
    </w:pPr>
    <w:rPr>
      <w:rFonts w:asciiTheme="minorHAnsi" w:eastAsiaTheme="minorEastAsia" w:hAnsiTheme="minorHAnsi" w:cstheme="minorBidi"/>
      <w:szCs w:val="22"/>
      <w:lang w:val="en-US"/>
    </w:rPr>
  </w:style>
  <w:style w:type="table" w:styleId="TableGridLight">
    <w:name w:val="Grid Table Light"/>
    <w:basedOn w:val="TableNormal"/>
    <w:uiPriority w:val="40"/>
    <w:rsid w:val="007F3B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13169">
      <w:bodyDiv w:val="1"/>
      <w:marLeft w:val="0"/>
      <w:marRight w:val="0"/>
      <w:marTop w:val="0"/>
      <w:marBottom w:val="0"/>
      <w:divBdr>
        <w:top w:val="none" w:sz="0" w:space="0" w:color="auto"/>
        <w:left w:val="none" w:sz="0" w:space="0" w:color="auto"/>
        <w:bottom w:val="none" w:sz="0" w:space="0" w:color="auto"/>
        <w:right w:val="none" w:sz="0" w:space="0" w:color="auto"/>
      </w:divBdr>
    </w:div>
    <w:div w:id="30957241">
      <w:bodyDiv w:val="1"/>
      <w:marLeft w:val="0"/>
      <w:marRight w:val="0"/>
      <w:marTop w:val="0"/>
      <w:marBottom w:val="0"/>
      <w:divBdr>
        <w:top w:val="none" w:sz="0" w:space="0" w:color="auto"/>
        <w:left w:val="none" w:sz="0" w:space="0" w:color="auto"/>
        <w:bottom w:val="none" w:sz="0" w:space="0" w:color="auto"/>
        <w:right w:val="none" w:sz="0" w:space="0" w:color="auto"/>
      </w:divBdr>
    </w:div>
    <w:div w:id="88622249">
      <w:bodyDiv w:val="1"/>
      <w:marLeft w:val="0"/>
      <w:marRight w:val="0"/>
      <w:marTop w:val="0"/>
      <w:marBottom w:val="0"/>
      <w:divBdr>
        <w:top w:val="none" w:sz="0" w:space="0" w:color="auto"/>
        <w:left w:val="none" w:sz="0" w:space="0" w:color="auto"/>
        <w:bottom w:val="none" w:sz="0" w:space="0" w:color="auto"/>
        <w:right w:val="none" w:sz="0" w:space="0" w:color="auto"/>
      </w:divBdr>
    </w:div>
    <w:div w:id="101000997">
      <w:bodyDiv w:val="1"/>
      <w:marLeft w:val="0"/>
      <w:marRight w:val="0"/>
      <w:marTop w:val="0"/>
      <w:marBottom w:val="0"/>
      <w:divBdr>
        <w:top w:val="none" w:sz="0" w:space="0" w:color="auto"/>
        <w:left w:val="none" w:sz="0" w:space="0" w:color="auto"/>
        <w:bottom w:val="none" w:sz="0" w:space="0" w:color="auto"/>
        <w:right w:val="none" w:sz="0" w:space="0" w:color="auto"/>
      </w:divBdr>
    </w:div>
    <w:div w:id="146827102">
      <w:bodyDiv w:val="1"/>
      <w:marLeft w:val="0"/>
      <w:marRight w:val="0"/>
      <w:marTop w:val="0"/>
      <w:marBottom w:val="0"/>
      <w:divBdr>
        <w:top w:val="none" w:sz="0" w:space="0" w:color="auto"/>
        <w:left w:val="none" w:sz="0" w:space="0" w:color="auto"/>
        <w:bottom w:val="none" w:sz="0" w:space="0" w:color="auto"/>
        <w:right w:val="none" w:sz="0" w:space="0" w:color="auto"/>
      </w:divBdr>
    </w:div>
    <w:div w:id="157498959">
      <w:bodyDiv w:val="1"/>
      <w:marLeft w:val="0"/>
      <w:marRight w:val="0"/>
      <w:marTop w:val="0"/>
      <w:marBottom w:val="0"/>
      <w:divBdr>
        <w:top w:val="none" w:sz="0" w:space="0" w:color="auto"/>
        <w:left w:val="none" w:sz="0" w:space="0" w:color="auto"/>
        <w:bottom w:val="none" w:sz="0" w:space="0" w:color="auto"/>
        <w:right w:val="none" w:sz="0" w:space="0" w:color="auto"/>
      </w:divBdr>
    </w:div>
    <w:div w:id="200479196">
      <w:bodyDiv w:val="1"/>
      <w:marLeft w:val="0"/>
      <w:marRight w:val="0"/>
      <w:marTop w:val="0"/>
      <w:marBottom w:val="0"/>
      <w:divBdr>
        <w:top w:val="none" w:sz="0" w:space="0" w:color="auto"/>
        <w:left w:val="none" w:sz="0" w:space="0" w:color="auto"/>
        <w:bottom w:val="none" w:sz="0" w:space="0" w:color="auto"/>
        <w:right w:val="none" w:sz="0" w:space="0" w:color="auto"/>
      </w:divBdr>
    </w:div>
    <w:div w:id="222520728">
      <w:bodyDiv w:val="1"/>
      <w:marLeft w:val="0"/>
      <w:marRight w:val="0"/>
      <w:marTop w:val="0"/>
      <w:marBottom w:val="0"/>
      <w:divBdr>
        <w:top w:val="none" w:sz="0" w:space="0" w:color="auto"/>
        <w:left w:val="none" w:sz="0" w:space="0" w:color="auto"/>
        <w:bottom w:val="none" w:sz="0" w:space="0" w:color="auto"/>
        <w:right w:val="none" w:sz="0" w:space="0" w:color="auto"/>
      </w:divBdr>
    </w:div>
    <w:div w:id="246963901">
      <w:bodyDiv w:val="1"/>
      <w:marLeft w:val="0"/>
      <w:marRight w:val="0"/>
      <w:marTop w:val="0"/>
      <w:marBottom w:val="0"/>
      <w:divBdr>
        <w:top w:val="none" w:sz="0" w:space="0" w:color="auto"/>
        <w:left w:val="none" w:sz="0" w:space="0" w:color="auto"/>
        <w:bottom w:val="none" w:sz="0" w:space="0" w:color="auto"/>
        <w:right w:val="none" w:sz="0" w:space="0" w:color="auto"/>
      </w:divBdr>
    </w:div>
    <w:div w:id="248543013">
      <w:bodyDiv w:val="1"/>
      <w:marLeft w:val="0"/>
      <w:marRight w:val="0"/>
      <w:marTop w:val="0"/>
      <w:marBottom w:val="0"/>
      <w:divBdr>
        <w:top w:val="none" w:sz="0" w:space="0" w:color="auto"/>
        <w:left w:val="none" w:sz="0" w:space="0" w:color="auto"/>
        <w:bottom w:val="none" w:sz="0" w:space="0" w:color="auto"/>
        <w:right w:val="none" w:sz="0" w:space="0" w:color="auto"/>
      </w:divBdr>
    </w:div>
    <w:div w:id="251164560">
      <w:bodyDiv w:val="1"/>
      <w:marLeft w:val="0"/>
      <w:marRight w:val="0"/>
      <w:marTop w:val="0"/>
      <w:marBottom w:val="0"/>
      <w:divBdr>
        <w:top w:val="none" w:sz="0" w:space="0" w:color="auto"/>
        <w:left w:val="none" w:sz="0" w:space="0" w:color="auto"/>
        <w:bottom w:val="none" w:sz="0" w:space="0" w:color="auto"/>
        <w:right w:val="none" w:sz="0" w:space="0" w:color="auto"/>
      </w:divBdr>
    </w:div>
    <w:div w:id="266544601">
      <w:bodyDiv w:val="1"/>
      <w:marLeft w:val="0"/>
      <w:marRight w:val="0"/>
      <w:marTop w:val="0"/>
      <w:marBottom w:val="0"/>
      <w:divBdr>
        <w:top w:val="none" w:sz="0" w:space="0" w:color="auto"/>
        <w:left w:val="none" w:sz="0" w:space="0" w:color="auto"/>
        <w:bottom w:val="none" w:sz="0" w:space="0" w:color="auto"/>
        <w:right w:val="none" w:sz="0" w:space="0" w:color="auto"/>
      </w:divBdr>
    </w:div>
    <w:div w:id="267011102">
      <w:bodyDiv w:val="1"/>
      <w:marLeft w:val="0"/>
      <w:marRight w:val="0"/>
      <w:marTop w:val="0"/>
      <w:marBottom w:val="0"/>
      <w:divBdr>
        <w:top w:val="none" w:sz="0" w:space="0" w:color="auto"/>
        <w:left w:val="none" w:sz="0" w:space="0" w:color="auto"/>
        <w:bottom w:val="none" w:sz="0" w:space="0" w:color="auto"/>
        <w:right w:val="none" w:sz="0" w:space="0" w:color="auto"/>
      </w:divBdr>
    </w:div>
    <w:div w:id="319581776">
      <w:bodyDiv w:val="1"/>
      <w:marLeft w:val="0"/>
      <w:marRight w:val="0"/>
      <w:marTop w:val="0"/>
      <w:marBottom w:val="0"/>
      <w:divBdr>
        <w:top w:val="none" w:sz="0" w:space="0" w:color="auto"/>
        <w:left w:val="none" w:sz="0" w:space="0" w:color="auto"/>
        <w:bottom w:val="none" w:sz="0" w:space="0" w:color="auto"/>
        <w:right w:val="none" w:sz="0" w:space="0" w:color="auto"/>
      </w:divBdr>
    </w:div>
    <w:div w:id="344791332">
      <w:bodyDiv w:val="1"/>
      <w:marLeft w:val="0"/>
      <w:marRight w:val="0"/>
      <w:marTop w:val="0"/>
      <w:marBottom w:val="0"/>
      <w:divBdr>
        <w:top w:val="none" w:sz="0" w:space="0" w:color="auto"/>
        <w:left w:val="none" w:sz="0" w:space="0" w:color="auto"/>
        <w:bottom w:val="none" w:sz="0" w:space="0" w:color="auto"/>
        <w:right w:val="none" w:sz="0" w:space="0" w:color="auto"/>
      </w:divBdr>
    </w:div>
    <w:div w:id="347681495">
      <w:bodyDiv w:val="1"/>
      <w:marLeft w:val="0"/>
      <w:marRight w:val="0"/>
      <w:marTop w:val="0"/>
      <w:marBottom w:val="0"/>
      <w:divBdr>
        <w:top w:val="none" w:sz="0" w:space="0" w:color="auto"/>
        <w:left w:val="none" w:sz="0" w:space="0" w:color="auto"/>
        <w:bottom w:val="none" w:sz="0" w:space="0" w:color="auto"/>
        <w:right w:val="none" w:sz="0" w:space="0" w:color="auto"/>
      </w:divBdr>
    </w:div>
    <w:div w:id="409743152">
      <w:bodyDiv w:val="1"/>
      <w:marLeft w:val="0"/>
      <w:marRight w:val="0"/>
      <w:marTop w:val="0"/>
      <w:marBottom w:val="0"/>
      <w:divBdr>
        <w:top w:val="none" w:sz="0" w:space="0" w:color="auto"/>
        <w:left w:val="none" w:sz="0" w:space="0" w:color="auto"/>
        <w:bottom w:val="none" w:sz="0" w:space="0" w:color="auto"/>
        <w:right w:val="none" w:sz="0" w:space="0" w:color="auto"/>
      </w:divBdr>
    </w:div>
    <w:div w:id="453407484">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63279828">
      <w:bodyDiv w:val="1"/>
      <w:marLeft w:val="0"/>
      <w:marRight w:val="0"/>
      <w:marTop w:val="0"/>
      <w:marBottom w:val="0"/>
      <w:divBdr>
        <w:top w:val="none" w:sz="0" w:space="0" w:color="auto"/>
        <w:left w:val="none" w:sz="0" w:space="0" w:color="auto"/>
        <w:bottom w:val="none" w:sz="0" w:space="0" w:color="auto"/>
        <w:right w:val="none" w:sz="0" w:space="0" w:color="auto"/>
      </w:divBdr>
    </w:div>
    <w:div w:id="463814561">
      <w:bodyDiv w:val="1"/>
      <w:marLeft w:val="0"/>
      <w:marRight w:val="0"/>
      <w:marTop w:val="0"/>
      <w:marBottom w:val="0"/>
      <w:divBdr>
        <w:top w:val="none" w:sz="0" w:space="0" w:color="auto"/>
        <w:left w:val="none" w:sz="0" w:space="0" w:color="auto"/>
        <w:bottom w:val="none" w:sz="0" w:space="0" w:color="auto"/>
        <w:right w:val="none" w:sz="0" w:space="0" w:color="auto"/>
      </w:divBdr>
    </w:div>
    <w:div w:id="480315096">
      <w:bodyDiv w:val="1"/>
      <w:marLeft w:val="0"/>
      <w:marRight w:val="0"/>
      <w:marTop w:val="0"/>
      <w:marBottom w:val="0"/>
      <w:divBdr>
        <w:top w:val="none" w:sz="0" w:space="0" w:color="auto"/>
        <w:left w:val="none" w:sz="0" w:space="0" w:color="auto"/>
        <w:bottom w:val="none" w:sz="0" w:space="0" w:color="auto"/>
        <w:right w:val="none" w:sz="0" w:space="0" w:color="auto"/>
      </w:divBdr>
    </w:div>
    <w:div w:id="490873526">
      <w:bodyDiv w:val="1"/>
      <w:marLeft w:val="0"/>
      <w:marRight w:val="0"/>
      <w:marTop w:val="0"/>
      <w:marBottom w:val="0"/>
      <w:divBdr>
        <w:top w:val="none" w:sz="0" w:space="0" w:color="auto"/>
        <w:left w:val="none" w:sz="0" w:space="0" w:color="auto"/>
        <w:bottom w:val="none" w:sz="0" w:space="0" w:color="auto"/>
        <w:right w:val="none" w:sz="0" w:space="0" w:color="auto"/>
      </w:divBdr>
    </w:div>
    <w:div w:id="492919015">
      <w:bodyDiv w:val="1"/>
      <w:marLeft w:val="0"/>
      <w:marRight w:val="0"/>
      <w:marTop w:val="0"/>
      <w:marBottom w:val="0"/>
      <w:divBdr>
        <w:top w:val="none" w:sz="0" w:space="0" w:color="auto"/>
        <w:left w:val="none" w:sz="0" w:space="0" w:color="auto"/>
        <w:bottom w:val="none" w:sz="0" w:space="0" w:color="auto"/>
        <w:right w:val="none" w:sz="0" w:space="0" w:color="auto"/>
      </w:divBdr>
    </w:div>
    <w:div w:id="662200627">
      <w:bodyDiv w:val="1"/>
      <w:marLeft w:val="0"/>
      <w:marRight w:val="0"/>
      <w:marTop w:val="0"/>
      <w:marBottom w:val="0"/>
      <w:divBdr>
        <w:top w:val="none" w:sz="0" w:space="0" w:color="auto"/>
        <w:left w:val="none" w:sz="0" w:space="0" w:color="auto"/>
        <w:bottom w:val="none" w:sz="0" w:space="0" w:color="auto"/>
        <w:right w:val="none" w:sz="0" w:space="0" w:color="auto"/>
      </w:divBdr>
    </w:div>
    <w:div w:id="695421896">
      <w:bodyDiv w:val="1"/>
      <w:marLeft w:val="0"/>
      <w:marRight w:val="0"/>
      <w:marTop w:val="0"/>
      <w:marBottom w:val="0"/>
      <w:divBdr>
        <w:top w:val="none" w:sz="0" w:space="0" w:color="auto"/>
        <w:left w:val="none" w:sz="0" w:space="0" w:color="auto"/>
        <w:bottom w:val="none" w:sz="0" w:space="0" w:color="auto"/>
        <w:right w:val="none" w:sz="0" w:space="0" w:color="auto"/>
      </w:divBdr>
    </w:div>
    <w:div w:id="729186118">
      <w:bodyDiv w:val="1"/>
      <w:marLeft w:val="0"/>
      <w:marRight w:val="0"/>
      <w:marTop w:val="0"/>
      <w:marBottom w:val="0"/>
      <w:divBdr>
        <w:top w:val="none" w:sz="0" w:space="0" w:color="auto"/>
        <w:left w:val="none" w:sz="0" w:space="0" w:color="auto"/>
        <w:bottom w:val="none" w:sz="0" w:space="0" w:color="auto"/>
        <w:right w:val="none" w:sz="0" w:space="0" w:color="auto"/>
      </w:divBdr>
    </w:div>
    <w:div w:id="757823094">
      <w:bodyDiv w:val="1"/>
      <w:marLeft w:val="0"/>
      <w:marRight w:val="0"/>
      <w:marTop w:val="0"/>
      <w:marBottom w:val="0"/>
      <w:divBdr>
        <w:top w:val="none" w:sz="0" w:space="0" w:color="auto"/>
        <w:left w:val="none" w:sz="0" w:space="0" w:color="auto"/>
        <w:bottom w:val="none" w:sz="0" w:space="0" w:color="auto"/>
        <w:right w:val="none" w:sz="0" w:space="0" w:color="auto"/>
      </w:divBdr>
    </w:div>
    <w:div w:id="761797902">
      <w:bodyDiv w:val="1"/>
      <w:marLeft w:val="0"/>
      <w:marRight w:val="0"/>
      <w:marTop w:val="0"/>
      <w:marBottom w:val="0"/>
      <w:divBdr>
        <w:top w:val="none" w:sz="0" w:space="0" w:color="auto"/>
        <w:left w:val="none" w:sz="0" w:space="0" w:color="auto"/>
        <w:bottom w:val="none" w:sz="0" w:space="0" w:color="auto"/>
        <w:right w:val="none" w:sz="0" w:space="0" w:color="auto"/>
      </w:divBdr>
    </w:div>
    <w:div w:id="764889163">
      <w:bodyDiv w:val="1"/>
      <w:marLeft w:val="0"/>
      <w:marRight w:val="0"/>
      <w:marTop w:val="0"/>
      <w:marBottom w:val="0"/>
      <w:divBdr>
        <w:top w:val="none" w:sz="0" w:space="0" w:color="auto"/>
        <w:left w:val="none" w:sz="0" w:space="0" w:color="auto"/>
        <w:bottom w:val="none" w:sz="0" w:space="0" w:color="auto"/>
        <w:right w:val="none" w:sz="0" w:space="0" w:color="auto"/>
      </w:divBdr>
    </w:div>
    <w:div w:id="777525122">
      <w:bodyDiv w:val="1"/>
      <w:marLeft w:val="0"/>
      <w:marRight w:val="0"/>
      <w:marTop w:val="0"/>
      <w:marBottom w:val="0"/>
      <w:divBdr>
        <w:top w:val="none" w:sz="0" w:space="0" w:color="auto"/>
        <w:left w:val="none" w:sz="0" w:space="0" w:color="auto"/>
        <w:bottom w:val="none" w:sz="0" w:space="0" w:color="auto"/>
        <w:right w:val="none" w:sz="0" w:space="0" w:color="auto"/>
      </w:divBdr>
    </w:div>
    <w:div w:id="801994249">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34371378">
      <w:bodyDiv w:val="1"/>
      <w:marLeft w:val="0"/>
      <w:marRight w:val="0"/>
      <w:marTop w:val="0"/>
      <w:marBottom w:val="0"/>
      <w:divBdr>
        <w:top w:val="none" w:sz="0" w:space="0" w:color="auto"/>
        <w:left w:val="none" w:sz="0" w:space="0" w:color="auto"/>
        <w:bottom w:val="none" w:sz="0" w:space="0" w:color="auto"/>
        <w:right w:val="none" w:sz="0" w:space="0" w:color="auto"/>
      </w:divBdr>
    </w:div>
    <w:div w:id="865295504">
      <w:bodyDiv w:val="1"/>
      <w:marLeft w:val="0"/>
      <w:marRight w:val="0"/>
      <w:marTop w:val="0"/>
      <w:marBottom w:val="0"/>
      <w:divBdr>
        <w:top w:val="none" w:sz="0" w:space="0" w:color="auto"/>
        <w:left w:val="none" w:sz="0" w:space="0" w:color="auto"/>
        <w:bottom w:val="none" w:sz="0" w:space="0" w:color="auto"/>
        <w:right w:val="none" w:sz="0" w:space="0" w:color="auto"/>
      </w:divBdr>
    </w:div>
    <w:div w:id="913465849">
      <w:bodyDiv w:val="1"/>
      <w:marLeft w:val="0"/>
      <w:marRight w:val="0"/>
      <w:marTop w:val="0"/>
      <w:marBottom w:val="0"/>
      <w:divBdr>
        <w:top w:val="none" w:sz="0" w:space="0" w:color="auto"/>
        <w:left w:val="none" w:sz="0" w:space="0" w:color="auto"/>
        <w:bottom w:val="none" w:sz="0" w:space="0" w:color="auto"/>
        <w:right w:val="none" w:sz="0" w:space="0" w:color="auto"/>
      </w:divBdr>
    </w:div>
    <w:div w:id="929895622">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00043159">
      <w:bodyDiv w:val="1"/>
      <w:marLeft w:val="0"/>
      <w:marRight w:val="0"/>
      <w:marTop w:val="0"/>
      <w:marBottom w:val="0"/>
      <w:divBdr>
        <w:top w:val="none" w:sz="0" w:space="0" w:color="auto"/>
        <w:left w:val="none" w:sz="0" w:space="0" w:color="auto"/>
        <w:bottom w:val="none" w:sz="0" w:space="0" w:color="auto"/>
        <w:right w:val="none" w:sz="0" w:space="0" w:color="auto"/>
      </w:divBdr>
    </w:div>
    <w:div w:id="1093011652">
      <w:bodyDiv w:val="1"/>
      <w:marLeft w:val="0"/>
      <w:marRight w:val="0"/>
      <w:marTop w:val="0"/>
      <w:marBottom w:val="0"/>
      <w:divBdr>
        <w:top w:val="none" w:sz="0" w:space="0" w:color="auto"/>
        <w:left w:val="none" w:sz="0" w:space="0" w:color="auto"/>
        <w:bottom w:val="none" w:sz="0" w:space="0" w:color="auto"/>
        <w:right w:val="none" w:sz="0" w:space="0" w:color="auto"/>
      </w:divBdr>
    </w:div>
    <w:div w:id="1150444079">
      <w:bodyDiv w:val="1"/>
      <w:marLeft w:val="0"/>
      <w:marRight w:val="0"/>
      <w:marTop w:val="0"/>
      <w:marBottom w:val="0"/>
      <w:divBdr>
        <w:top w:val="none" w:sz="0" w:space="0" w:color="auto"/>
        <w:left w:val="none" w:sz="0" w:space="0" w:color="auto"/>
        <w:bottom w:val="none" w:sz="0" w:space="0" w:color="auto"/>
        <w:right w:val="none" w:sz="0" w:space="0" w:color="auto"/>
      </w:divBdr>
    </w:div>
    <w:div w:id="1167402271">
      <w:bodyDiv w:val="1"/>
      <w:marLeft w:val="0"/>
      <w:marRight w:val="0"/>
      <w:marTop w:val="0"/>
      <w:marBottom w:val="0"/>
      <w:divBdr>
        <w:top w:val="none" w:sz="0" w:space="0" w:color="auto"/>
        <w:left w:val="none" w:sz="0" w:space="0" w:color="auto"/>
        <w:bottom w:val="none" w:sz="0" w:space="0" w:color="auto"/>
        <w:right w:val="none" w:sz="0" w:space="0" w:color="auto"/>
      </w:divBdr>
    </w:div>
    <w:div w:id="1172063786">
      <w:bodyDiv w:val="1"/>
      <w:marLeft w:val="0"/>
      <w:marRight w:val="0"/>
      <w:marTop w:val="0"/>
      <w:marBottom w:val="0"/>
      <w:divBdr>
        <w:top w:val="none" w:sz="0" w:space="0" w:color="auto"/>
        <w:left w:val="none" w:sz="0" w:space="0" w:color="auto"/>
        <w:bottom w:val="none" w:sz="0" w:space="0" w:color="auto"/>
        <w:right w:val="none" w:sz="0" w:space="0" w:color="auto"/>
      </w:divBdr>
    </w:div>
    <w:div w:id="1185245210">
      <w:bodyDiv w:val="1"/>
      <w:marLeft w:val="0"/>
      <w:marRight w:val="0"/>
      <w:marTop w:val="0"/>
      <w:marBottom w:val="0"/>
      <w:divBdr>
        <w:top w:val="none" w:sz="0" w:space="0" w:color="auto"/>
        <w:left w:val="none" w:sz="0" w:space="0" w:color="auto"/>
        <w:bottom w:val="none" w:sz="0" w:space="0" w:color="auto"/>
        <w:right w:val="none" w:sz="0" w:space="0" w:color="auto"/>
      </w:divBdr>
    </w:div>
    <w:div w:id="1302347356">
      <w:bodyDiv w:val="1"/>
      <w:marLeft w:val="0"/>
      <w:marRight w:val="0"/>
      <w:marTop w:val="0"/>
      <w:marBottom w:val="0"/>
      <w:divBdr>
        <w:top w:val="none" w:sz="0" w:space="0" w:color="auto"/>
        <w:left w:val="none" w:sz="0" w:space="0" w:color="auto"/>
        <w:bottom w:val="none" w:sz="0" w:space="0" w:color="auto"/>
        <w:right w:val="none" w:sz="0" w:space="0" w:color="auto"/>
      </w:divBdr>
    </w:div>
    <w:div w:id="1305433623">
      <w:bodyDiv w:val="1"/>
      <w:marLeft w:val="0"/>
      <w:marRight w:val="0"/>
      <w:marTop w:val="0"/>
      <w:marBottom w:val="0"/>
      <w:divBdr>
        <w:top w:val="none" w:sz="0" w:space="0" w:color="auto"/>
        <w:left w:val="none" w:sz="0" w:space="0" w:color="auto"/>
        <w:bottom w:val="none" w:sz="0" w:space="0" w:color="auto"/>
        <w:right w:val="none" w:sz="0" w:space="0" w:color="auto"/>
      </w:divBdr>
    </w:div>
    <w:div w:id="1353066226">
      <w:bodyDiv w:val="1"/>
      <w:marLeft w:val="0"/>
      <w:marRight w:val="0"/>
      <w:marTop w:val="0"/>
      <w:marBottom w:val="0"/>
      <w:divBdr>
        <w:top w:val="none" w:sz="0" w:space="0" w:color="auto"/>
        <w:left w:val="none" w:sz="0" w:space="0" w:color="auto"/>
        <w:bottom w:val="none" w:sz="0" w:space="0" w:color="auto"/>
        <w:right w:val="none" w:sz="0" w:space="0" w:color="auto"/>
      </w:divBdr>
    </w:div>
    <w:div w:id="1369185258">
      <w:bodyDiv w:val="1"/>
      <w:marLeft w:val="0"/>
      <w:marRight w:val="0"/>
      <w:marTop w:val="0"/>
      <w:marBottom w:val="0"/>
      <w:divBdr>
        <w:top w:val="none" w:sz="0" w:space="0" w:color="auto"/>
        <w:left w:val="none" w:sz="0" w:space="0" w:color="auto"/>
        <w:bottom w:val="none" w:sz="0" w:space="0" w:color="auto"/>
        <w:right w:val="none" w:sz="0" w:space="0" w:color="auto"/>
      </w:divBdr>
    </w:div>
    <w:div w:id="1429694403">
      <w:bodyDiv w:val="1"/>
      <w:marLeft w:val="0"/>
      <w:marRight w:val="0"/>
      <w:marTop w:val="0"/>
      <w:marBottom w:val="0"/>
      <w:divBdr>
        <w:top w:val="none" w:sz="0" w:space="0" w:color="auto"/>
        <w:left w:val="none" w:sz="0" w:space="0" w:color="auto"/>
        <w:bottom w:val="none" w:sz="0" w:space="0" w:color="auto"/>
        <w:right w:val="none" w:sz="0" w:space="0" w:color="auto"/>
      </w:divBdr>
    </w:div>
    <w:div w:id="1445274688">
      <w:bodyDiv w:val="1"/>
      <w:marLeft w:val="0"/>
      <w:marRight w:val="0"/>
      <w:marTop w:val="0"/>
      <w:marBottom w:val="0"/>
      <w:divBdr>
        <w:top w:val="none" w:sz="0" w:space="0" w:color="auto"/>
        <w:left w:val="none" w:sz="0" w:space="0" w:color="auto"/>
        <w:bottom w:val="none" w:sz="0" w:space="0" w:color="auto"/>
        <w:right w:val="none" w:sz="0" w:space="0" w:color="auto"/>
      </w:divBdr>
    </w:div>
    <w:div w:id="145597891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22489359">
      <w:bodyDiv w:val="1"/>
      <w:marLeft w:val="0"/>
      <w:marRight w:val="0"/>
      <w:marTop w:val="0"/>
      <w:marBottom w:val="0"/>
      <w:divBdr>
        <w:top w:val="none" w:sz="0" w:space="0" w:color="auto"/>
        <w:left w:val="none" w:sz="0" w:space="0" w:color="auto"/>
        <w:bottom w:val="none" w:sz="0" w:space="0" w:color="auto"/>
        <w:right w:val="none" w:sz="0" w:space="0" w:color="auto"/>
      </w:divBdr>
    </w:div>
    <w:div w:id="1631861607">
      <w:bodyDiv w:val="1"/>
      <w:marLeft w:val="0"/>
      <w:marRight w:val="0"/>
      <w:marTop w:val="0"/>
      <w:marBottom w:val="0"/>
      <w:divBdr>
        <w:top w:val="none" w:sz="0" w:space="0" w:color="auto"/>
        <w:left w:val="none" w:sz="0" w:space="0" w:color="auto"/>
        <w:bottom w:val="none" w:sz="0" w:space="0" w:color="auto"/>
        <w:right w:val="none" w:sz="0" w:space="0" w:color="auto"/>
      </w:divBdr>
    </w:div>
    <w:div w:id="1633058400">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694918406">
      <w:bodyDiv w:val="1"/>
      <w:marLeft w:val="0"/>
      <w:marRight w:val="0"/>
      <w:marTop w:val="0"/>
      <w:marBottom w:val="0"/>
      <w:divBdr>
        <w:top w:val="none" w:sz="0" w:space="0" w:color="auto"/>
        <w:left w:val="none" w:sz="0" w:space="0" w:color="auto"/>
        <w:bottom w:val="none" w:sz="0" w:space="0" w:color="auto"/>
        <w:right w:val="none" w:sz="0" w:space="0" w:color="auto"/>
      </w:divBdr>
    </w:div>
    <w:div w:id="1694961698">
      <w:bodyDiv w:val="1"/>
      <w:marLeft w:val="0"/>
      <w:marRight w:val="0"/>
      <w:marTop w:val="0"/>
      <w:marBottom w:val="0"/>
      <w:divBdr>
        <w:top w:val="none" w:sz="0" w:space="0" w:color="auto"/>
        <w:left w:val="none" w:sz="0" w:space="0" w:color="auto"/>
        <w:bottom w:val="none" w:sz="0" w:space="0" w:color="auto"/>
        <w:right w:val="none" w:sz="0" w:space="0" w:color="auto"/>
      </w:divBdr>
    </w:div>
    <w:div w:id="1708606991">
      <w:bodyDiv w:val="1"/>
      <w:marLeft w:val="0"/>
      <w:marRight w:val="0"/>
      <w:marTop w:val="0"/>
      <w:marBottom w:val="0"/>
      <w:divBdr>
        <w:top w:val="none" w:sz="0" w:space="0" w:color="auto"/>
        <w:left w:val="none" w:sz="0" w:space="0" w:color="auto"/>
        <w:bottom w:val="none" w:sz="0" w:space="0" w:color="auto"/>
        <w:right w:val="none" w:sz="0" w:space="0" w:color="auto"/>
      </w:divBdr>
    </w:div>
    <w:div w:id="1785345977">
      <w:bodyDiv w:val="1"/>
      <w:marLeft w:val="0"/>
      <w:marRight w:val="0"/>
      <w:marTop w:val="0"/>
      <w:marBottom w:val="0"/>
      <w:divBdr>
        <w:top w:val="none" w:sz="0" w:space="0" w:color="auto"/>
        <w:left w:val="none" w:sz="0" w:space="0" w:color="auto"/>
        <w:bottom w:val="none" w:sz="0" w:space="0" w:color="auto"/>
        <w:right w:val="none" w:sz="0" w:space="0" w:color="auto"/>
      </w:divBdr>
    </w:div>
    <w:div w:id="1855998691">
      <w:bodyDiv w:val="1"/>
      <w:marLeft w:val="0"/>
      <w:marRight w:val="0"/>
      <w:marTop w:val="0"/>
      <w:marBottom w:val="0"/>
      <w:divBdr>
        <w:top w:val="none" w:sz="0" w:space="0" w:color="auto"/>
        <w:left w:val="none" w:sz="0" w:space="0" w:color="auto"/>
        <w:bottom w:val="none" w:sz="0" w:space="0" w:color="auto"/>
        <w:right w:val="none" w:sz="0" w:space="0" w:color="auto"/>
      </w:divBdr>
    </w:div>
    <w:div w:id="1876192123">
      <w:bodyDiv w:val="1"/>
      <w:marLeft w:val="0"/>
      <w:marRight w:val="0"/>
      <w:marTop w:val="0"/>
      <w:marBottom w:val="0"/>
      <w:divBdr>
        <w:top w:val="none" w:sz="0" w:space="0" w:color="auto"/>
        <w:left w:val="none" w:sz="0" w:space="0" w:color="auto"/>
        <w:bottom w:val="none" w:sz="0" w:space="0" w:color="auto"/>
        <w:right w:val="none" w:sz="0" w:space="0" w:color="auto"/>
      </w:divBdr>
    </w:div>
    <w:div w:id="1888683496">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10382896">
      <w:bodyDiv w:val="1"/>
      <w:marLeft w:val="0"/>
      <w:marRight w:val="0"/>
      <w:marTop w:val="0"/>
      <w:marBottom w:val="0"/>
      <w:divBdr>
        <w:top w:val="none" w:sz="0" w:space="0" w:color="auto"/>
        <w:left w:val="none" w:sz="0" w:space="0" w:color="auto"/>
        <w:bottom w:val="none" w:sz="0" w:space="0" w:color="auto"/>
        <w:right w:val="none" w:sz="0" w:space="0" w:color="auto"/>
      </w:divBdr>
    </w:div>
    <w:div w:id="1928883076">
      <w:bodyDiv w:val="1"/>
      <w:marLeft w:val="0"/>
      <w:marRight w:val="0"/>
      <w:marTop w:val="0"/>
      <w:marBottom w:val="0"/>
      <w:divBdr>
        <w:top w:val="none" w:sz="0" w:space="0" w:color="auto"/>
        <w:left w:val="none" w:sz="0" w:space="0" w:color="auto"/>
        <w:bottom w:val="none" w:sz="0" w:space="0" w:color="auto"/>
        <w:right w:val="none" w:sz="0" w:space="0" w:color="auto"/>
      </w:divBdr>
    </w:div>
    <w:div w:id="1991134546">
      <w:bodyDiv w:val="1"/>
      <w:marLeft w:val="0"/>
      <w:marRight w:val="0"/>
      <w:marTop w:val="0"/>
      <w:marBottom w:val="0"/>
      <w:divBdr>
        <w:top w:val="none" w:sz="0" w:space="0" w:color="auto"/>
        <w:left w:val="none" w:sz="0" w:space="0" w:color="auto"/>
        <w:bottom w:val="none" w:sz="0" w:space="0" w:color="auto"/>
        <w:right w:val="none" w:sz="0" w:space="0" w:color="auto"/>
      </w:divBdr>
    </w:div>
    <w:div w:id="2055347191">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122650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14" Type="http://schemas.openxmlformats.org/officeDocument/2006/relationships/image" Target="media/image1.png"/><Relationship Id="rId9"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B0382 - United Republic of Tanzania</OfficeCountry>
    <DocumentStatus xmlns="d9cf0e28-81d2-4dc7-8b10-820d80ed680d">Draft</DocumentStatus>
    <DocCoverageEndDate xmlns="d9cf0e28-81d2-4dc7-8b10-820d80ed680d">2026-06-01T04:00:00+00:00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Climate Promise-Tanzania NDC 3.0 Process</FileNameDescription>
    <ProjectNumber xmlns="d9cf0e28-81d2-4dc7-8b10-820d80ed680d">01003849</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2025-02-01T05:00:00+00:00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01863F0C-CD55-4D52-9AC0-433E85EC9FD3}"/>
</file>

<file path=customXml/itemProps2.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3.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4E26DA5F-6867-4621-9A84-E99F0C854723}">
  <ds:schemaRefs>
    <ds:schemaRef ds:uri="http://schemas.microsoft.com/sharepoint/events"/>
  </ds:schemaRefs>
</ds:datastoreItem>
</file>

<file path=customXml/itemProps5.xml><?xml version="1.0" encoding="utf-8"?>
<ds:datastoreItem xmlns:ds="http://schemas.openxmlformats.org/officeDocument/2006/customXml" ds:itemID="{E1E1CC4A-E0B3-4765-9ADF-2278D6E5A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7.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4218</Words>
  <Characters>24044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28206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Promise-Tanzania NDC 3.0 Process</dc:title>
  <dc:subject>Project Management</dc:subject>
  <dc:creator>Patrick Gremillet, Regional Project Management Advisor</dc:creator>
  <cp:keywords/>
  <dc:description>Standard format for the Initiation Plan</dc:description>
  <cp:lastModifiedBy>Author</cp:lastModifiedBy>
  <cp:revision>2</cp:revision>
  <cp:lastPrinted>2007-02-06T15:57:00Z</cp:lastPrinted>
  <dcterms:created xsi:type="dcterms:W3CDTF">2026-09-16T12:29:00Z</dcterms:created>
  <dcterms:modified xsi:type="dcterms:W3CDTF">2026-09-16T12:29:00Z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ies>
</file>